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265D0" w:rsidRPr="00367434" w:rsidRDefault="006D42B1" w:rsidP="00367434">
      <w:pPr>
        <w:tabs>
          <w:tab w:val="center" w:pos="4536"/>
          <w:tab w:val="right" w:pos="9072"/>
        </w:tabs>
        <w:spacing w:before="120" w:after="120"/>
        <w:rPr>
          <w:rFonts w:eastAsia="Batang"/>
          <w:b/>
          <w:sz w:val="24"/>
          <w:szCs w:val="24"/>
          <w:lang w:eastAsia="ja-JP"/>
        </w:rPr>
      </w:pPr>
      <w:r w:rsidRPr="00367434">
        <w:rPr>
          <w:rFonts w:eastAsia="Batang"/>
          <w:b/>
          <w:sz w:val="24"/>
          <w:szCs w:val="24"/>
          <w:lang w:eastAsia="ja-JP"/>
        </w:rPr>
        <w:t>3GPP TSG RAN WG1 #104</w:t>
      </w:r>
      <w:r w:rsidRPr="00367434">
        <w:rPr>
          <w:rFonts w:eastAsia="Batang" w:hint="eastAsia"/>
          <w:b/>
          <w:sz w:val="24"/>
          <w:szCs w:val="24"/>
          <w:lang w:eastAsia="ja-JP"/>
        </w:rPr>
        <w:t>bis</w:t>
      </w:r>
      <w:r w:rsidRPr="00367434">
        <w:rPr>
          <w:rFonts w:eastAsia="Batang"/>
          <w:b/>
          <w:sz w:val="24"/>
          <w:szCs w:val="24"/>
          <w:lang w:eastAsia="ja-JP"/>
        </w:rPr>
        <w:t>-e</w:t>
      </w:r>
      <w:r w:rsidRPr="00367434">
        <w:rPr>
          <w:rFonts w:eastAsia="Batang"/>
          <w:b/>
          <w:sz w:val="24"/>
          <w:szCs w:val="24"/>
          <w:lang w:eastAsia="ja-JP"/>
        </w:rPr>
        <w:tab/>
      </w:r>
      <w:r w:rsidRPr="00367434">
        <w:rPr>
          <w:rFonts w:eastAsia="Batang"/>
          <w:b/>
          <w:sz w:val="24"/>
          <w:szCs w:val="24"/>
          <w:lang w:eastAsia="ja-JP"/>
        </w:rPr>
        <w:tab/>
      </w:r>
      <w:bookmarkStart w:id="0" w:name="OLE_LINK3"/>
      <w:r w:rsidRPr="00367434">
        <w:rPr>
          <w:rFonts w:eastAsia="Batang"/>
          <w:b/>
          <w:sz w:val="24"/>
          <w:szCs w:val="24"/>
          <w:lang w:eastAsia="ja-JP"/>
        </w:rPr>
        <w:t xml:space="preserve">    </w:t>
      </w:r>
      <w:r w:rsidRPr="00367434">
        <w:rPr>
          <w:rFonts w:eastAsia="Batang" w:hint="eastAsia"/>
          <w:b/>
          <w:sz w:val="24"/>
          <w:szCs w:val="24"/>
          <w:lang w:eastAsia="ja-JP"/>
        </w:rPr>
        <w:t>R1-2</w:t>
      </w:r>
      <w:bookmarkEnd w:id="0"/>
      <w:r w:rsidRPr="00367434">
        <w:rPr>
          <w:rFonts w:eastAsia="Batang" w:hint="eastAsia"/>
          <w:b/>
          <w:sz w:val="24"/>
          <w:szCs w:val="24"/>
          <w:lang w:eastAsia="ja-JP"/>
        </w:rPr>
        <w:t xml:space="preserve">102565 </w:t>
      </w:r>
    </w:p>
    <w:p w:rsidR="004265D0" w:rsidRDefault="006D42B1">
      <w:pPr>
        <w:tabs>
          <w:tab w:val="center" w:pos="4536"/>
          <w:tab w:val="right" w:pos="9072"/>
        </w:tabs>
        <w:spacing w:before="120" w:after="120"/>
        <w:rPr>
          <w:rFonts w:eastAsia="Batang"/>
          <w:b/>
          <w:sz w:val="24"/>
          <w:szCs w:val="24"/>
          <w:lang w:eastAsia="ja-JP"/>
        </w:rPr>
      </w:pPr>
      <w:r>
        <w:rPr>
          <w:rFonts w:eastAsia="Batang"/>
          <w:b/>
          <w:sz w:val="24"/>
          <w:szCs w:val="24"/>
          <w:lang w:eastAsia="ja-JP"/>
        </w:rPr>
        <w:t xml:space="preserve">e-Meeting, </w:t>
      </w:r>
      <w:r>
        <w:rPr>
          <w:b/>
          <w:bCs/>
          <w:sz w:val="24"/>
          <w:szCs w:val="24"/>
        </w:rPr>
        <w:t>April 12</w:t>
      </w:r>
      <w:r>
        <w:rPr>
          <w:b/>
          <w:bCs/>
          <w:sz w:val="24"/>
          <w:szCs w:val="24"/>
          <w:vertAlign w:val="superscript"/>
        </w:rPr>
        <w:t>th</w:t>
      </w:r>
      <w:r>
        <w:rPr>
          <w:b/>
          <w:bCs/>
          <w:sz w:val="24"/>
          <w:szCs w:val="24"/>
        </w:rPr>
        <w:t xml:space="preserve"> – April 20</w:t>
      </w:r>
      <w:r>
        <w:rPr>
          <w:b/>
          <w:bCs/>
          <w:sz w:val="24"/>
          <w:szCs w:val="24"/>
          <w:vertAlign w:val="superscript"/>
        </w:rPr>
        <w:t>th</w:t>
      </w:r>
      <w:r>
        <w:rPr>
          <w:rFonts w:eastAsia="Batang"/>
          <w:b/>
          <w:sz w:val="24"/>
          <w:szCs w:val="24"/>
          <w:lang w:eastAsia="ja-JP"/>
        </w:rPr>
        <w:t>, 2021</w:t>
      </w:r>
    </w:p>
    <w:p w:rsidR="004265D0" w:rsidRDefault="006D42B1">
      <w:pPr>
        <w:tabs>
          <w:tab w:val="center" w:pos="4536"/>
          <w:tab w:val="right" w:pos="9072"/>
        </w:tabs>
        <w:spacing w:before="120" w:after="120"/>
        <w:rPr>
          <w:b/>
          <w:sz w:val="22"/>
          <w:szCs w:val="22"/>
        </w:rPr>
      </w:pPr>
      <w:r>
        <w:rPr>
          <w:b/>
          <w:sz w:val="22"/>
          <w:szCs w:val="22"/>
        </w:rPr>
        <w:tab/>
      </w:r>
    </w:p>
    <w:p w:rsidR="004265D0" w:rsidRDefault="006D42B1">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rsidR="004265D0" w:rsidRDefault="006D42B1">
      <w:pPr>
        <w:tabs>
          <w:tab w:val="left" w:pos="1985"/>
        </w:tabs>
        <w:spacing w:before="120" w:after="120" w:line="240" w:lineRule="auto"/>
        <w:ind w:left="1980" w:hanging="1980"/>
        <w:rPr>
          <w:b/>
          <w:sz w:val="22"/>
          <w:szCs w:val="22"/>
        </w:rPr>
      </w:pPr>
      <w:r>
        <w:rPr>
          <w:b/>
          <w:sz w:val="22"/>
          <w:szCs w:val="22"/>
        </w:rPr>
        <w:t>Title:</w:t>
      </w:r>
      <w:r>
        <w:rPr>
          <w:b/>
          <w:sz w:val="22"/>
          <w:szCs w:val="22"/>
        </w:rPr>
        <w:tab/>
        <w:t>Discussion on power saving enhancements for paging</w:t>
      </w:r>
    </w:p>
    <w:p w:rsidR="004265D0" w:rsidRDefault="006D42B1">
      <w:pPr>
        <w:tabs>
          <w:tab w:val="left" w:pos="1985"/>
        </w:tabs>
        <w:spacing w:before="120" w:after="120" w:line="240" w:lineRule="auto"/>
        <w:rPr>
          <w:b/>
          <w:sz w:val="22"/>
          <w:szCs w:val="22"/>
        </w:rPr>
      </w:pPr>
      <w:r>
        <w:rPr>
          <w:b/>
          <w:sz w:val="22"/>
          <w:szCs w:val="22"/>
          <w:lang w:val="pt-BR"/>
        </w:rPr>
        <w:t>Agenda item:</w:t>
      </w:r>
      <w:r>
        <w:rPr>
          <w:b/>
          <w:sz w:val="22"/>
          <w:szCs w:val="22"/>
          <w:lang w:val="pt-BR"/>
        </w:rPr>
        <w:tab/>
        <w:t>8.7.1.1</w:t>
      </w:r>
    </w:p>
    <w:p w:rsidR="004265D0" w:rsidRDefault="006D42B1">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4265D0" w:rsidRDefault="006D42B1">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4265D0" w:rsidRDefault="006D42B1">
      <w:pPr>
        <w:spacing w:before="120" w:after="120"/>
      </w:pPr>
      <w:r>
        <w:rPr>
          <w:rFonts w:hint="eastAsia"/>
        </w:rPr>
        <w:t>In 3GPP TSG RAN</w:t>
      </w:r>
      <w:r>
        <w:t>1</w:t>
      </w:r>
      <w:r>
        <w:rPr>
          <w:rFonts w:hint="eastAsia"/>
        </w:rPr>
        <w:t>#104-e meeting, the following agreements on potential paging enhancements were reached</w:t>
      </w:r>
      <w:r>
        <w:t xml:space="preserve"> </w:t>
      </w:r>
      <w:r>
        <w:rPr>
          <w:rFonts w:hint="eastAsia"/>
        </w:rPr>
        <w:t xml:space="preserve">[1].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265D0">
        <w:tc>
          <w:tcPr>
            <w:tcW w:w="9855" w:type="dxa"/>
          </w:tcPr>
          <w:p w:rsidR="004265D0" w:rsidRDefault="006D42B1">
            <w:pPr>
              <w:spacing w:beforeLines="25" w:before="60" w:afterLines="25" w:after="60"/>
              <w:rPr>
                <w:szCs w:val="21"/>
              </w:rPr>
            </w:pPr>
            <w:r>
              <w:rPr>
                <w:szCs w:val="21"/>
                <w:highlight w:val="green"/>
                <w:shd w:val="clear" w:color="auto" w:fill="FFFF00"/>
              </w:rPr>
              <w:t>Agreements:</w:t>
            </w:r>
          </w:p>
          <w:p w:rsidR="004265D0" w:rsidRDefault="006D42B1">
            <w:pPr>
              <w:numPr>
                <w:ilvl w:val="0"/>
                <w:numId w:val="8"/>
              </w:numPr>
              <w:spacing w:beforeLines="25" w:before="60" w:afterLines="25" w:after="60"/>
              <w:rPr>
                <w:rFonts w:eastAsia="Times New Roman"/>
                <w:szCs w:val="21"/>
              </w:rPr>
            </w:pPr>
            <w:r>
              <w:rPr>
                <w:rFonts w:eastAsia="Times New Roman"/>
                <w:szCs w:val="21"/>
              </w:rPr>
              <w:t>Carrying UE subgroups information is considered in physical layer design for paging enhancement</w:t>
            </w:r>
            <w:r>
              <w:rPr>
                <w:rStyle w:val="apple-converted-space"/>
                <w:rFonts w:eastAsia="Times New Roman"/>
                <w:szCs w:val="21"/>
              </w:rPr>
              <w:t> </w:t>
            </w:r>
          </w:p>
          <w:p w:rsidR="004265D0" w:rsidRDefault="006D42B1">
            <w:pPr>
              <w:spacing w:beforeLines="25" w:before="60" w:afterLines="25" w:after="60"/>
              <w:rPr>
                <w:rFonts w:eastAsia="Calibri"/>
                <w:szCs w:val="21"/>
              </w:rPr>
            </w:pPr>
            <w:r>
              <w:rPr>
                <w:color w:val="1F497D"/>
                <w:szCs w:val="21"/>
              </w:rPr>
              <w:t> </w:t>
            </w:r>
          </w:p>
          <w:p w:rsidR="004265D0" w:rsidRDefault="006D42B1">
            <w:pPr>
              <w:spacing w:beforeLines="25" w:before="60" w:afterLines="25" w:after="60"/>
              <w:rPr>
                <w:szCs w:val="21"/>
              </w:rPr>
            </w:pPr>
            <w:r>
              <w:rPr>
                <w:szCs w:val="21"/>
                <w:highlight w:val="green"/>
                <w:shd w:val="clear" w:color="auto" w:fill="FFFF00"/>
              </w:rPr>
              <w:t>Agreements:</w:t>
            </w:r>
          </w:p>
          <w:p w:rsidR="004265D0" w:rsidRDefault="006D42B1">
            <w:pPr>
              <w:spacing w:beforeLines="25" w:before="60" w:afterLines="25" w:after="60"/>
              <w:rPr>
                <w:szCs w:val="21"/>
              </w:rPr>
            </w:pPr>
            <w:r>
              <w:rPr>
                <w:szCs w:val="21"/>
              </w:rPr>
              <w:t>For the evaluation and comparison of PEI candidate designs based on PDCCH, TRS/CSI-RS and SSS, the following are assumed:</w:t>
            </w:r>
          </w:p>
          <w:p w:rsidR="004265D0" w:rsidRDefault="006D42B1">
            <w:pPr>
              <w:numPr>
                <w:ilvl w:val="0"/>
                <w:numId w:val="9"/>
              </w:numPr>
              <w:spacing w:beforeLines="25" w:before="60" w:afterLines="25" w:after="60"/>
              <w:rPr>
                <w:rFonts w:eastAsia="Times New Roman"/>
                <w:szCs w:val="21"/>
              </w:rPr>
            </w:pPr>
            <w:r>
              <w:rPr>
                <w:rFonts w:eastAsia="Times New Roman"/>
                <w:szCs w:val="21"/>
              </w:rPr>
              <w:t>Behv-A:</w:t>
            </w:r>
            <w:r>
              <w:rPr>
                <w:rStyle w:val="apple-converted-space"/>
                <w:rFonts w:eastAsia="Times New Roman"/>
                <w:szCs w:val="21"/>
              </w:rPr>
              <w:t> </w:t>
            </w:r>
            <w:r>
              <w:rPr>
                <w:rFonts w:eastAsia="Times New Roman"/>
                <w:szCs w:val="21"/>
              </w:rPr>
              <w:t xml:space="preserve"> </w:t>
            </w:r>
          </w:p>
          <w:p w:rsidR="004265D0" w:rsidRDefault="006D42B1">
            <w:pPr>
              <w:numPr>
                <w:ilvl w:val="1"/>
                <w:numId w:val="9"/>
              </w:numPr>
              <w:spacing w:beforeLines="25" w:before="60" w:afterLines="25" w:after="60"/>
              <w:rPr>
                <w:rFonts w:eastAsia="Times New Roman"/>
                <w:szCs w:val="21"/>
              </w:rPr>
            </w:pPr>
            <w:r>
              <w:rPr>
                <w:rFonts w:eastAsia="Times New Roman"/>
                <w:szCs w:val="21"/>
              </w:rPr>
              <w:t>PEI indicates UE should monitor a PO if UE’s group/subgroup is paged</w:t>
            </w:r>
          </w:p>
          <w:p w:rsidR="004265D0" w:rsidRDefault="006D42B1">
            <w:pPr>
              <w:numPr>
                <w:ilvl w:val="1"/>
                <w:numId w:val="9"/>
              </w:numPr>
              <w:spacing w:beforeLines="25" w:before="60" w:afterLines="25" w:after="60"/>
              <w:rPr>
                <w:rFonts w:eastAsia="Times New Roman"/>
                <w:szCs w:val="21"/>
              </w:rPr>
            </w:pPr>
            <w:r>
              <w:rPr>
                <w:rFonts w:eastAsia="Times New Roman"/>
                <w:szCs w:val="21"/>
              </w:rPr>
              <w:t>UE is not required to monitor a PO if UE does not detect PEI at all PEI occasion(s) for the PO</w:t>
            </w:r>
          </w:p>
          <w:p w:rsidR="004265D0" w:rsidRDefault="006D42B1">
            <w:pPr>
              <w:numPr>
                <w:ilvl w:val="0"/>
                <w:numId w:val="9"/>
              </w:numPr>
              <w:spacing w:beforeLines="25" w:before="60" w:afterLines="25" w:after="60"/>
              <w:rPr>
                <w:rFonts w:eastAsia="Times New Roman"/>
                <w:szCs w:val="21"/>
              </w:rPr>
            </w:pPr>
            <w:r>
              <w:rPr>
                <w:rFonts w:eastAsia="Times New Roman"/>
                <w:szCs w:val="21"/>
              </w:rPr>
              <w:t>Behv-B:</w:t>
            </w:r>
            <w:r>
              <w:rPr>
                <w:rStyle w:val="apple-converted-space"/>
                <w:rFonts w:eastAsia="Times New Roman"/>
                <w:szCs w:val="21"/>
              </w:rPr>
              <w:t> </w:t>
            </w:r>
            <w:r>
              <w:rPr>
                <w:rFonts w:eastAsia="Times New Roman"/>
                <w:szCs w:val="21"/>
              </w:rPr>
              <w:t xml:space="preserve"> </w:t>
            </w:r>
          </w:p>
          <w:p w:rsidR="004265D0" w:rsidRDefault="006D42B1">
            <w:pPr>
              <w:numPr>
                <w:ilvl w:val="1"/>
                <w:numId w:val="9"/>
              </w:numPr>
              <w:spacing w:beforeLines="25" w:before="60" w:afterLines="25" w:after="60"/>
              <w:rPr>
                <w:rFonts w:eastAsia="Times New Roman"/>
                <w:szCs w:val="21"/>
              </w:rPr>
            </w:pPr>
            <w:r>
              <w:rPr>
                <w:rFonts w:eastAsia="Times New Roman"/>
                <w:szCs w:val="21"/>
              </w:rPr>
              <w:t>PEI indicates whether or not UE should monitor a PO</w:t>
            </w:r>
            <w:r>
              <w:rPr>
                <w:rStyle w:val="apple-converted-space"/>
                <w:rFonts w:eastAsia="Times New Roman"/>
                <w:szCs w:val="21"/>
              </w:rPr>
              <w:t> </w:t>
            </w:r>
          </w:p>
          <w:p w:rsidR="004265D0" w:rsidRDefault="006D42B1">
            <w:pPr>
              <w:numPr>
                <w:ilvl w:val="1"/>
                <w:numId w:val="9"/>
              </w:numPr>
              <w:spacing w:beforeLines="25" w:before="60" w:afterLines="25" w:after="60"/>
              <w:rPr>
                <w:rFonts w:eastAsia="Times New Roman"/>
                <w:szCs w:val="21"/>
              </w:rPr>
            </w:pPr>
            <w:r>
              <w:rPr>
                <w:rFonts w:eastAsia="Times New Roman"/>
                <w:szCs w:val="21"/>
              </w:rPr>
              <w:t>UE is required to monitor a PO if UE does not detect PEI at all PEI occasion(s) for the PO</w:t>
            </w:r>
          </w:p>
          <w:p w:rsidR="004265D0" w:rsidRDefault="006D42B1">
            <w:pPr>
              <w:spacing w:beforeLines="25" w:before="60" w:afterLines="25" w:after="60"/>
              <w:rPr>
                <w:rFonts w:eastAsia="Calibri"/>
                <w:szCs w:val="21"/>
              </w:rPr>
            </w:pPr>
            <w:r>
              <w:rPr>
                <w:szCs w:val="21"/>
              </w:rPr>
              <w:t> </w:t>
            </w:r>
          </w:p>
          <w:p w:rsidR="004265D0" w:rsidRDefault="006D42B1">
            <w:pPr>
              <w:spacing w:beforeLines="25" w:before="60" w:afterLines="25" w:after="60"/>
              <w:rPr>
                <w:szCs w:val="21"/>
              </w:rPr>
            </w:pPr>
            <w:r>
              <w:rPr>
                <w:szCs w:val="21"/>
                <w:highlight w:val="green"/>
                <w:shd w:val="clear" w:color="auto" w:fill="FFFF00"/>
              </w:rPr>
              <w:t>Agreements:</w:t>
            </w:r>
          </w:p>
          <w:p w:rsidR="004265D0" w:rsidRDefault="006D42B1">
            <w:pPr>
              <w:spacing w:beforeLines="25" w:before="60" w:afterLines="25" w:after="60"/>
              <w:rPr>
                <w:szCs w:val="21"/>
              </w:rPr>
            </w:pPr>
            <w:r>
              <w:rPr>
                <w:szCs w:val="21"/>
              </w:rPr>
              <w:t>For the evaluation and comparison of PEI candidate designs, companies to report</w:t>
            </w:r>
          </w:p>
          <w:p w:rsidR="004265D0" w:rsidRDefault="006D42B1">
            <w:pPr>
              <w:numPr>
                <w:ilvl w:val="0"/>
                <w:numId w:val="10"/>
              </w:numPr>
              <w:spacing w:beforeLines="25" w:before="60" w:afterLines="25" w:after="60"/>
              <w:rPr>
                <w:rFonts w:eastAsia="Times New Roman"/>
                <w:szCs w:val="21"/>
              </w:rPr>
            </w:pPr>
            <w:r>
              <w:rPr>
                <w:rFonts w:eastAsia="Times New Roman"/>
                <w:szCs w:val="21"/>
              </w:rPr>
              <w:t xml:space="preserve">Description of how PEI design can co-exist with existing channels/signals, and impact to legacy UEs. </w:t>
            </w:r>
          </w:p>
          <w:p w:rsidR="004265D0" w:rsidRDefault="006D42B1">
            <w:pPr>
              <w:numPr>
                <w:ilvl w:val="1"/>
                <w:numId w:val="10"/>
              </w:numPr>
              <w:spacing w:beforeLines="25" w:before="60" w:afterLines="25" w:after="60"/>
              <w:rPr>
                <w:rFonts w:eastAsia="Times New Roman"/>
                <w:szCs w:val="21"/>
              </w:rPr>
            </w:pPr>
            <w:r>
              <w:rPr>
                <w:rFonts w:eastAsia="Times New Roman"/>
                <w:szCs w:val="21"/>
              </w:rPr>
              <w:t>Rel-15 designs for multiplexing PEI with legacy channels/signals are assumed as baseline</w:t>
            </w:r>
          </w:p>
          <w:p w:rsidR="004265D0" w:rsidRDefault="006D42B1">
            <w:pPr>
              <w:spacing w:beforeLines="25" w:before="60" w:afterLines="25" w:after="60"/>
              <w:ind w:left="1080"/>
              <w:rPr>
                <w:rFonts w:eastAsia="Calibri"/>
                <w:szCs w:val="21"/>
              </w:rPr>
            </w:pPr>
            <w:r>
              <w:rPr>
                <w:szCs w:val="21"/>
              </w:rPr>
              <w:t>o  </w:t>
            </w:r>
            <w:r>
              <w:rPr>
                <w:rStyle w:val="apple-converted-space"/>
                <w:szCs w:val="21"/>
              </w:rPr>
              <w:t> </w:t>
            </w:r>
            <w:r>
              <w:rPr>
                <w:szCs w:val="21"/>
              </w:rPr>
              <w:t>Other multiplexing method with legacy channels/signals can be additionally reported with justification</w:t>
            </w:r>
          </w:p>
          <w:p w:rsidR="004265D0" w:rsidRDefault="004265D0">
            <w:pPr>
              <w:spacing w:beforeLines="25" w:before="60" w:afterLines="25" w:after="60"/>
              <w:rPr>
                <w:szCs w:val="21"/>
              </w:rPr>
            </w:pPr>
          </w:p>
          <w:p w:rsidR="004265D0" w:rsidRDefault="006D42B1">
            <w:pPr>
              <w:spacing w:beforeLines="25" w:before="60" w:afterLines="25" w:after="60"/>
              <w:rPr>
                <w:szCs w:val="21"/>
              </w:rPr>
            </w:pPr>
            <w:r>
              <w:rPr>
                <w:szCs w:val="21"/>
                <w:highlight w:val="green"/>
              </w:rPr>
              <w:t>Agreement:</w:t>
            </w:r>
          </w:p>
          <w:p w:rsidR="004265D0" w:rsidRDefault="006D42B1">
            <w:pPr>
              <w:numPr>
                <w:ilvl w:val="0"/>
                <w:numId w:val="10"/>
              </w:numPr>
              <w:spacing w:beforeLines="25" w:before="60" w:afterLines="25" w:after="60"/>
              <w:rPr>
                <w:szCs w:val="21"/>
              </w:rPr>
            </w:pPr>
            <w:r>
              <w:rPr>
                <w:szCs w:val="21"/>
              </w:rPr>
              <w:t>Take Alt 1 as mandatory, and Alt 2 as optional</w:t>
            </w:r>
          </w:p>
          <w:p w:rsidR="004265D0" w:rsidRDefault="006D42B1">
            <w:pPr>
              <w:spacing w:beforeLines="25" w:before="60" w:afterLines="25" w:after="60"/>
              <w:rPr>
                <w:b/>
                <w:bCs/>
                <w:szCs w:val="21"/>
              </w:rPr>
            </w:pPr>
            <w:r>
              <w:rPr>
                <w:b/>
                <w:bCs/>
                <w:szCs w:val="21"/>
              </w:rPr>
              <w:t xml:space="preserve">Alt 1 </w:t>
            </w:r>
          </w:p>
          <w:p w:rsidR="004265D0" w:rsidRDefault="006D42B1">
            <w:pPr>
              <w:spacing w:beforeLines="25" w:before="60" w:afterLines="25" w:after="60"/>
              <w:rPr>
                <w:szCs w:val="21"/>
              </w:rPr>
            </w:pPr>
            <w:r>
              <w:rPr>
                <w:szCs w:val="21"/>
              </w:rPr>
              <w:t xml:space="preserve">For the performance evaluations of PEI candidate designs based on PDCCH, TRS/CSI-RS and SSS, </w:t>
            </w:r>
          </w:p>
          <w:p w:rsidR="004265D0" w:rsidRDefault="006D42B1">
            <w:pPr>
              <w:pStyle w:val="af0"/>
              <w:numPr>
                <w:ilvl w:val="0"/>
                <w:numId w:val="11"/>
              </w:numPr>
              <w:spacing w:beforeLines="25" w:before="60" w:afterLines="25" w:after="60" w:line="260" w:lineRule="auto"/>
              <w:rPr>
                <w:sz w:val="21"/>
                <w:szCs w:val="21"/>
              </w:rPr>
            </w:pPr>
            <w:r>
              <w:rPr>
                <w:sz w:val="21"/>
                <w:szCs w:val="21"/>
              </w:rPr>
              <w:t xml:space="preserve">The following are assumed, at the SNR where the Miss-Detection Rate (MDR) of paging PDSCH is 1%, </w:t>
            </w:r>
          </w:p>
          <w:p w:rsidR="004265D0" w:rsidRDefault="006D42B1">
            <w:pPr>
              <w:pStyle w:val="af0"/>
              <w:numPr>
                <w:ilvl w:val="1"/>
                <w:numId w:val="12"/>
              </w:numPr>
              <w:spacing w:beforeLines="25" w:before="60" w:afterLines="25" w:after="60" w:line="260" w:lineRule="auto"/>
              <w:rPr>
                <w:sz w:val="21"/>
                <w:szCs w:val="21"/>
              </w:rPr>
            </w:pPr>
            <w:r>
              <w:rPr>
                <w:sz w:val="21"/>
                <w:szCs w:val="21"/>
              </w:rPr>
              <w:t xml:space="preserve">When Behv-A is assumed: </w:t>
            </w:r>
          </w:p>
          <w:p w:rsidR="004265D0" w:rsidRDefault="006D42B1">
            <w:pPr>
              <w:pStyle w:val="af0"/>
              <w:numPr>
                <w:ilvl w:val="2"/>
                <w:numId w:val="12"/>
              </w:numPr>
              <w:spacing w:beforeLines="25" w:before="60" w:afterLines="25" w:after="60" w:line="260" w:lineRule="auto"/>
              <w:rPr>
                <w:sz w:val="21"/>
                <w:szCs w:val="21"/>
              </w:rPr>
            </w:pPr>
            <w:r>
              <w:rPr>
                <w:sz w:val="21"/>
                <w:szCs w:val="21"/>
              </w:rPr>
              <w:t xml:space="preserve">The joint miss-detection rate (MDR) of PEI and paging PDCCH defined below </w:t>
            </w:r>
            <w:r>
              <w:rPr>
                <w:sz w:val="21"/>
                <w:szCs w:val="21"/>
              </w:rPr>
              <w:lastRenderedPageBreak/>
              <w:t xml:space="preserve">should be no worse than 1%: </w:t>
            </w:r>
          </w:p>
          <w:p w:rsidR="004265D0" w:rsidRDefault="006D42B1">
            <w:pPr>
              <w:pStyle w:val="af0"/>
              <w:spacing w:beforeLines="25" w:before="60" w:afterLines="25" w:after="60" w:line="260" w:lineRule="auto"/>
              <w:ind w:left="800"/>
              <w:rPr>
                <w:sz w:val="21"/>
                <w:szCs w:val="21"/>
              </w:rPr>
            </w:pPr>
            <w:r>
              <w:rPr>
                <w:sz w:val="21"/>
                <w:szCs w:val="21"/>
              </w:rPr>
              <w:t>MDR_Joint_A = MDR_PEI + (1 – MDR_PEI) MDR_PagingPDCCH</w:t>
            </w:r>
          </w:p>
          <w:p w:rsidR="004265D0" w:rsidRDefault="006D42B1">
            <w:pPr>
              <w:pStyle w:val="af0"/>
              <w:numPr>
                <w:ilvl w:val="2"/>
                <w:numId w:val="12"/>
              </w:numPr>
              <w:spacing w:beforeLines="25" w:before="60" w:afterLines="25" w:after="60" w:line="260" w:lineRule="auto"/>
              <w:rPr>
                <w:sz w:val="21"/>
                <w:szCs w:val="21"/>
              </w:rPr>
            </w:pPr>
            <w:r>
              <w:rPr>
                <w:sz w:val="21"/>
                <w:szCs w:val="21"/>
              </w:rPr>
              <w:t>The False-Alarm Rate (FAR) of PEI should be no larger than [1%]</w:t>
            </w:r>
          </w:p>
          <w:p w:rsidR="004265D0" w:rsidRDefault="006D42B1">
            <w:pPr>
              <w:pStyle w:val="af0"/>
              <w:numPr>
                <w:ilvl w:val="1"/>
                <w:numId w:val="12"/>
              </w:numPr>
              <w:spacing w:beforeLines="25" w:before="60" w:afterLines="25" w:after="60" w:line="260" w:lineRule="auto"/>
              <w:rPr>
                <w:sz w:val="21"/>
                <w:szCs w:val="21"/>
              </w:rPr>
            </w:pPr>
            <w:r>
              <w:rPr>
                <w:sz w:val="21"/>
                <w:szCs w:val="21"/>
              </w:rPr>
              <w:t xml:space="preserve">When Behv-B is assumed: </w:t>
            </w:r>
          </w:p>
          <w:p w:rsidR="004265D0" w:rsidRDefault="006D42B1">
            <w:pPr>
              <w:pStyle w:val="af0"/>
              <w:numPr>
                <w:ilvl w:val="2"/>
                <w:numId w:val="12"/>
              </w:numPr>
              <w:spacing w:beforeLines="25" w:before="60" w:afterLines="25" w:after="60" w:line="260" w:lineRule="auto"/>
              <w:rPr>
                <w:sz w:val="21"/>
                <w:szCs w:val="21"/>
              </w:rPr>
            </w:pPr>
            <w:r>
              <w:rPr>
                <w:sz w:val="21"/>
                <w:szCs w:val="21"/>
              </w:rPr>
              <w:t xml:space="preserve">The joint miss-detection rate (MDR) of PEI and paging PDCCH defined below should be no worse than 1%: </w:t>
            </w:r>
          </w:p>
          <w:p w:rsidR="004265D0" w:rsidRDefault="006D42B1">
            <w:pPr>
              <w:pStyle w:val="af0"/>
              <w:spacing w:beforeLines="25" w:before="60" w:afterLines="25" w:after="60" w:line="260" w:lineRule="auto"/>
              <w:ind w:left="800"/>
              <w:rPr>
                <w:sz w:val="21"/>
                <w:szCs w:val="21"/>
              </w:rPr>
            </w:pPr>
            <w:r>
              <w:rPr>
                <w:sz w:val="21"/>
                <w:szCs w:val="21"/>
              </w:rPr>
              <w:t>MDR_Joint_B = FAR_PEI + (1 – FAR_PEI) MDR_PagingPDCCH</w:t>
            </w:r>
          </w:p>
          <w:p w:rsidR="004265D0" w:rsidRDefault="006D42B1">
            <w:pPr>
              <w:pStyle w:val="af0"/>
              <w:numPr>
                <w:ilvl w:val="2"/>
                <w:numId w:val="12"/>
              </w:numPr>
              <w:spacing w:beforeLines="25" w:before="60" w:afterLines="25" w:after="60" w:line="260" w:lineRule="auto"/>
              <w:rPr>
                <w:sz w:val="21"/>
                <w:szCs w:val="21"/>
              </w:rPr>
            </w:pPr>
            <w:r>
              <w:rPr>
                <w:sz w:val="21"/>
                <w:szCs w:val="21"/>
              </w:rPr>
              <w:t>The MDR of PEI should be no larger than [1%]</w:t>
            </w:r>
          </w:p>
          <w:p w:rsidR="004265D0" w:rsidRDefault="006D42B1">
            <w:pPr>
              <w:pStyle w:val="af0"/>
              <w:numPr>
                <w:ilvl w:val="1"/>
                <w:numId w:val="12"/>
              </w:numPr>
              <w:spacing w:beforeLines="25" w:before="60" w:afterLines="25" w:after="60" w:line="260" w:lineRule="auto"/>
              <w:rPr>
                <w:sz w:val="21"/>
                <w:szCs w:val="21"/>
              </w:rPr>
            </w:pPr>
            <w:r>
              <w:rPr>
                <w:sz w:val="21"/>
                <w:szCs w:val="21"/>
              </w:rPr>
              <w:t>Note: The CFO is modeled at the input of PEI detection and based on LLS assumptions agreed in RAN1 #102-e. Companies should justify the applied random range for the CFO.</w:t>
            </w:r>
          </w:p>
          <w:p w:rsidR="004265D0" w:rsidRDefault="006D42B1">
            <w:pPr>
              <w:pStyle w:val="af0"/>
              <w:numPr>
                <w:ilvl w:val="0"/>
                <w:numId w:val="12"/>
              </w:numPr>
              <w:spacing w:beforeLines="25" w:before="60" w:afterLines="25" w:after="60" w:line="260" w:lineRule="auto"/>
              <w:rPr>
                <w:sz w:val="21"/>
                <w:szCs w:val="21"/>
              </w:rPr>
            </w:pPr>
            <w:r>
              <w:rPr>
                <w:sz w:val="21"/>
                <w:szCs w:val="21"/>
              </w:rPr>
              <w:t>Companies to provide:</w:t>
            </w:r>
          </w:p>
          <w:p w:rsidR="004265D0" w:rsidRDefault="006D42B1">
            <w:pPr>
              <w:pStyle w:val="af0"/>
              <w:numPr>
                <w:ilvl w:val="1"/>
                <w:numId w:val="12"/>
              </w:numPr>
              <w:spacing w:beforeLines="25" w:before="60" w:afterLines="25" w:after="60" w:line="260" w:lineRule="auto"/>
              <w:rPr>
                <w:sz w:val="21"/>
                <w:szCs w:val="21"/>
              </w:rPr>
            </w:pPr>
            <w:r>
              <w:rPr>
                <w:sz w:val="21"/>
                <w:szCs w:val="21"/>
              </w:rPr>
              <w:t>Information on the utilized detection method for each PEI candidate design (e.g., non-coherent detection or coherent detection)</w:t>
            </w:r>
          </w:p>
          <w:p w:rsidR="004265D0" w:rsidRDefault="006D42B1">
            <w:pPr>
              <w:pStyle w:val="af0"/>
              <w:numPr>
                <w:ilvl w:val="1"/>
                <w:numId w:val="12"/>
              </w:numPr>
              <w:spacing w:beforeLines="25" w:before="60" w:afterLines="25" w:after="60" w:line="260" w:lineRule="auto"/>
              <w:rPr>
                <w:sz w:val="21"/>
                <w:szCs w:val="21"/>
              </w:rPr>
            </w:pPr>
            <w:r>
              <w:rPr>
                <w:sz w:val="21"/>
                <w:szCs w:val="21"/>
              </w:rPr>
              <w:t>The required #REs to comply with the performance assumptions</w:t>
            </w:r>
          </w:p>
          <w:p w:rsidR="004265D0" w:rsidRDefault="006D42B1">
            <w:pPr>
              <w:pStyle w:val="af0"/>
              <w:numPr>
                <w:ilvl w:val="1"/>
                <w:numId w:val="12"/>
              </w:numPr>
              <w:spacing w:beforeLines="25" w:before="60" w:afterLines="25" w:after="60" w:line="260" w:lineRule="auto"/>
              <w:rPr>
                <w:sz w:val="21"/>
                <w:szCs w:val="21"/>
              </w:rPr>
            </w:pPr>
            <w:r>
              <w:rPr>
                <w:sz w:val="21"/>
                <w:szCs w:val="21"/>
              </w:rPr>
              <w:t>The maximum number of subgroups that can be carried in PEI, subject to the performance assumptions</w:t>
            </w:r>
          </w:p>
          <w:p w:rsidR="004265D0" w:rsidRDefault="004265D0">
            <w:pPr>
              <w:spacing w:beforeLines="25" w:before="60" w:afterLines="25" w:after="60" w:line="260" w:lineRule="auto"/>
              <w:rPr>
                <w:szCs w:val="21"/>
                <w:lang w:eastAsia="zh-TW"/>
              </w:rPr>
            </w:pPr>
          </w:p>
          <w:p w:rsidR="004265D0" w:rsidRDefault="006D42B1">
            <w:pPr>
              <w:spacing w:beforeLines="25" w:before="60" w:afterLines="25" w:after="60" w:line="260" w:lineRule="auto"/>
              <w:rPr>
                <w:b/>
                <w:bCs/>
                <w:szCs w:val="21"/>
              </w:rPr>
            </w:pPr>
            <w:r>
              <w:rPr>
                <w:b/>
                <w:bCs/>
                <w:szCs w:val="21"/>
              </w:rPr>
              <w:t xml:space="preserve">Alt 2 </w:t>
            </w:r>
          </w:p>
          <w:p w:rsidR="004265D0" w:rsidRDefault="006D42B1">
            <w:pPr>
              <w:spacing w:beforeLines="25" w:before="60" w:afterLines="25" w:after="60" w:line="260" w:lineRule="auto"/>
              <w:rPr>
                <w:szCs w:val="21"/>
              </w:rPr>
            </w:pPr>
            <w:r>
              <w:rPr>
                <w:szCs w:val="21"/>
              </w:rPr>
              <w:t xml:space="preserve">For the performance evaluations of PEI candidate designs based on PDCCH, TRS/CSI-RS and SSS, </w:t>
            </w:r>
          </w:p>
          <w:p w:rsidR="004265D0" w:rsidRDefault="006D42B1">
            <w:pPr>
              <w:pStyle w:val="af0"/>
              <w:numPr>
                <w:ilvl w:val="0"/>
                <w:numId w:val="13"/>
              </w:numPr>
              <w:spacing w:beforeLines="25" w:before="60" w:afterLines="25" w:after="60" w:line="260" w:lineRule="auto"/>
              <w:rPr>
                <w:sz w:val="21"/>
                <w:szCs w:val="21"/>
              </w:rPr>
            </w:pPr>
            <w:r>
              <w:rPr>
                <w:sz w:val="21"/>
                <w:szCs w:val="21"/>
              </w:rPr>
              <w:t xml:space="preserve">The following are assumed, at the SNR where the Miss-Detection Rate (MDR) of paging DCI is 1%, </w:t>
            </w:r>
          </w:p>
          <w:p w:rsidR="004265D0" w:rsidRDefault="006D42B1">
            <w:pPr>
              <w:pStyle w:val="af0"/>
              <w:numPr>
                <w:ilvl w:val="1"/>
                <w:numId w:val="14"/>
              </w:numPr>
              <w:spacing w:beforeLines="25" w:before="60" w:afterLines="25" w:after="60" w:line="260" w:lineRule="auto"/>
              <w:rPr>
                <w:sz w:val="21"/>
                <w:szCs w:val="21"/>
              </w:rPr>
            </w:pPr>
            <w:r>
              <w:rPr>
                <w:sz w:val="21"/>
                <w:szCs w:val="21"/>
              </w:rPr>
              <w:t xml:space="preserve">When Behv-A is assumed: </w:t>
            </w:r>
          </w:p>
          <w:p w:rsidR="004265D0" w:rsidRDefault="006D42B1">
            <w:pPr>
              <w:pStyle w:val="af0"/>
              <w:numPr>
                <w:ilvl w:val="2"/>
                <w:numId w:val="14"/>
              </w:numPr>
              <w:spacing w:beforeLines="25" w:before="60" w:afterLines="25" w:after="60" w:line="260" w:lineRule="auto"/>
              <w:rPr>
                <w:sz w:val="21"/>
                <w:szCs w:val="21"/>
              </w:rPr>
            </w:pPr>
            <w:r>
              <w:rPr>
                <w:sz w:val="21"/>
                <w:szCs w:val="21"/>
              </w:rPr>
              <w:t xml:space="preserve">The MDR of PEI should be no larger than 0.1% </w:t>
            </w:r>
          </w:p>
          <w:p w:rsidR="004265D0" w:rsidRDefault="006D42B1">
            <w:pPr>
              <w:pStyle w:val="af0"/>
              <w:numPr>
                <w:ilvl w:val="2"/>
                <w:numId w:val="14"/>
              </w:numPr>
              <w:spacing w:beforeLines="25" w:before="60" w:afterLines="25" w:after="60" w:line="260" w:lineRule="auto"/>
              <w:rPr>
                <w:sz w:val="21"/>
                <w:szCs w:val="21"/>
              </w:rPr>
            </w:pPr>
            <w:r>
              <w:rPr>
                <w:sz w:val="21"/>
                <w:szCs w:val="21"/>
              </w:rPr>
              <w:t>The False-Alarm Rate (FAR) of PEI should be no larger than 1%</w:t>
            </w:r>
          </w:p>
          <w:p w:rsidR="004265D0" w:rsidRDefault="006D42B1">
            <w:pPr>
              <w:pStyle w:val="af0"/>
              <w:numPr>
                <w:ilvl w:val="1"/>
                <w:numId w:val="14"/>
              </w:numPr>
              <w:spacing w:beforeLines="25" w:before="60" w:afterLines="25" w:after="60" w:line="260" w:lineRule="auto"/>
              <w:rPr>
                <w:sz w:val="21"/>
                <w:szCs w:val="21"/>
              </w:rPr>
            </w:pPr>
            <w:r>
              <w:rPr>
                <w:sz w:val="21"/>
                <w:szCs w:val="21"/>
              </w:rPr>
              <w:t xml:space="preserve">When Behv-B is assumed: </w:t>
            </w:r>
          </w:p>
          <w:p w:rsidR="004265D0" w:rsidRDefault="006D42B1">
            <w:pPr>
              <w:pStyle w:val="af0"/>
              <w:numPr>
                <w:ilvl w:val="2"/>
                <w:numId w:val="14"/>
              </w:numPr>
              <w:spacing w:beforeLines="25" w:before="60" w:afterLines="25" w:after="60" w:line="260" w:lineRule="auto"/>
              <w:rPr>
                <w:sz w:val="21"/>
                <w:szCs w:val="21"/>
              </w:rPr>
            </w:pPr>
            <w:r>
              <w:rPr>
                <w:sz w:val="21"/>
                <w:szCs w:val="21"/>
              </w:rPr>
              <w:t>The FAR of PEI should be no larger than 0.1%</w:t>
            </w:r>
          </w:p>
          <w:p w:rsidR="004265D0" w:rsidRDefault="006D42B1">
            <w:pPr>
              <w:pStyle w:val="af0"/>
              <w:numPr>
                <w:ilvl w:val="2"/>
                <w:numId w:val="14"/>
              </w:numPr>
              <w:spacing w:beforeLines="25" w:before="60" w:afterLines="25" w:after="60" w:line="260" w:lineRule="auto"/>
              <w:rPr>
                <w:sz w:val="21"/>
                <w:szCs w:val="21"/>
              </w:rPr>
            </w:pPr>
            <w:r>
              <w:rPr>
                <w:sz w:val="21"/>
                <w:szCs w:val="21"/>
              </w:rPr>
              <w:t>The MDR of PEI should be no larger than 1%</w:t>
            </w:r>
          </w:p>
          <w:p w:rsidR="004265D0" w:rsidRDefault="006D42B1">
            <w:pPr>
              <w:pStyle w:val="af0"/>
              <w:numPr>
                <w:ilvl w:val="1"/>
                <w:numId w:val="14"/>
              </w:numPr>
              <w:spacing w:beforeLines="25" w:before="60" w:afterLines="25" w:after="60" w:line="260" w:lineRule="auto"/>
              <w:rPr>
                <w:sz w:val="21"/>
                <w:szCs w:val="21"/>
              </w:rPr>
            </w:pPr>
            <w:r>
              <w:rPr>
                <w:sz w:val="21"/>
                <w:szCs w:val="21"/>
              </w:rPr>
              <w:t>Note: The CFO is modeled at the input of PEI detection and based on LLS assumptions agreed in RAN1 #102-e. Companies should justify the applied random range for the CFO.</w:t>
            </w:r>
          </w:p>
          <w:p w:rsidR="004265D0" w:rsidRDefault="006D42B1">
            <w:pPr>
              <w:pStyle w:val="af0"/>
              <w:numPr>
                <w:ilvl w:val="0"/>
                <w:numId w:val="13"/>
              </w:numPr>
              <w:spacing w:beforeLines="25" w:before="60" w:afterLines="25" w:after="60" w:line="260" w:lineRule="auto"/>
              <w:rPr>
                <w:sz w:val="21"/>
                <w:szCs w:val="21"/>
              </w:rPr>
            </w:pPr>
            <w:r>
              <w:rPr>
                <w:sz w:val="21"/>
                <w:szCs w:val="21"/>
              </w:rPr>
              <w:t>Companies to provide:</w:t>
            </w:r>
          </w:p>
          <w:p w:rsidR="004265D0" w:rsidRDefault="006D42B1">
            <w:pPr>
              <w:pStyle w:val="af0"/>
              <w:numPr>
                <w:ilvl w:val="1"/>
                <w:numId w:val="15"/>
              </w:numPr>
              <w:spacing w:beforeLines="25" w:before="60" w:afterLines="25" w:after="60" w:line="260" w:lineRule="auto"/>
              <w:rPr>
                <w:sz w:val="21"/>
                <w:szCs w:val="21"/>
              </w:rPr>
            </w:pPr>
            <w:r>
              <w:rPr>
                <w:sz w:val="21"/>
                <w:szCs w:val="21"/>
              </w:rPr>
              <w:t>Information on the utilized detection method for each PEI candidate design (e.g., non-coherent detection or coherent detection)</w:t>
            </w:r>
          </w:p>
          <w:p w:rsidR="004265D0" w:rsidRDefault="006D42B1">
            <w:pPr>
              <w:pStyle w:val="af0"/>
              <w:numPr>
                <w:ilvl w:val="1"/>
                <w:numId w:val="15"/>
              </w:numPr>
              <w:spacing w:beforeLines="25" w:before="60" w:afterLines="25" w:after="60" w:line="260" w:lineRule="auto"/>
              <w:rPr>
                <w:sz w:val="21"/>
                <w:szCs w:val="21"/>
              </w:rPr>
            </w:pPr>
            <w:r>
              <w:rPr>
                <w:sz w:val="21"/>
                <w:szCs w:val="21"/>
              </w:rPr>
              <w:t>The required #REs to comply with the performance assumptions</w:t>
            </w:r>
          </w:p>
          <w:p w:rsidR="004265D0" w:rsidRDefault="006D42B1">
            <w:pPr>
              <w:pStyle w:val="af0"/>
              <w:numPr>
                <w:ilvl w:val="1"/>
                <w:numId w:val="15"/>
              </w:numPr>
              <w:spacing w:beforeLines="25" w:before="60" w:afterLines="25" w:after="60" w:line="260" w:lineRule="auto"/>
              <w:rPr>
                <w:sz w:val="21"/>
                <w:szCs w:val="21"/>
              </w:rPr>
            </w:pPr>
            <w:r>
              <w:rPr>
                <w:sz w:val="21"/>
                <w:szCs w:val="21"/>
              </w:rPr>
              <w:t>The maximum number of subgroups that can be carried in PEI, subject to the performance assumptions</w:t>
            </w:r>
          </w:p>
          <w:p w:rsidR="004265D0" w:rsidRDefault="004265D0">
            <w:pPr>
              <w:spacing w:beforeLines="25" w:before="60" w:afterLines="25" w:after="60" w:line="260" w:lineRule="auto"/>
              <w:rPr>
                <w:szCs w:val="21"/>
              </w:rPr>
            </w:pPr>
          </w:p>
          <w:p w:rsidR="004265D0" w:rsidRDefault="006D42B1">
            <w:pPr>
              <w:spacing w:beforeLines="25" w:before="60" w:afterLines="25" w:after="60" w:line="260" w:lineRule="auto"/>
              <w:rPr>
                <w:szCs w:val="21"/>
              </w:rPr>
            </w:pPr>
            <w:r>
              <w:rPr>
                <w:szCs w:val="21"/>
                <w:highlight w:val="green"/>
              </w:rPr>
              <w:t>Agreements:</w:t>
            </w:r>
          </w:p>
          <w:p w:rsidR="004265D0" w:rsidRDefault="006D42B1">
            <w:pPr>
              <w:spacing w:beforeLines="25" w:before="60" w:afterLines="25" w:after="60" w:line="260" w:lineRule="auto"/>
              <w:rPr>
                <w:szCs w:val="21"/>
              </w:rPr>
            </w:pPr>
            <w:r>
              <w:rPr>
                <w:szCs w:val="21"/>
              </w:rPr>
              <w:t>For the evaluation of resource overhead with PEI candidate designs based on PDCCH, TRS/CSI-RS and SSS, companies to provide estimated overheads for PEI candidate designs based on the following factors:</w:t>
            </w:r>
          </w:p>
          <w:p w:rsidR="004265D0" w:rsidRDefault="006D42B1">
            <w:pPr>
              <w:pStyle w:val="af0"/>
              <w:numPr>
                <w:ilvl w:val="0"/>
                <w:numId w:val="16"/>
              </w:numPr>
              <w:spacing w:beforeLines="25" w:before="60" w:afterLines="25" w:after="60" w:line="260" w:lineRule="auto"/>
              <w:rPr>
                <w:sz w:val="21"/>
                <w:szCs w:val="21"/>
              </w:rPr>
            </w:pPr>
            <w:r>
              <w:rPr>
                <w:sz w:val="21"/>
                <w:szCs w:val="21"/>
              </w:rPr>
              <w:t>Assumption of Behv-A/B</w:t>
            </w:r>
          </w:p>
          <w:p w:rsidR="004265D0" w:rsidRDefault="006D42B1">
            <w:pPr>
              <w:pStyle w:val="af0"/>
              <w:numPr>
                <w:ilvl w:val="0"/>
                <w:numId w:val="16"/>
              </w:numPr>
              <w:spacing w:beforeLines="25" w:before="60" w:afterLines="25" w:after="60" w:line="260" w:lineRule="auto"/>
              <w:rPr>
                <w:sz w:val="21"/>
                <w:szCs w:val="21"/>
              </w:rPr>
            </w:pPr>
            <w:r>
              <w:rPr>
                <w:sz w:val="21"/>
                <w:szCs w:val="21"/>
              </w:rPr>
              <w:t xml:space="preserve">Required #REs from performance evaluations </w:t>
            </w:r>
          </w:p>
          <w:p w:rsidR="004265D0" w:rsidRDefault="006D42B1">
            <w:pPr>
              <w:pStyle w:val="af0"/>
              <w:numPr>
                <w:ilvl w:val="0"/>
                <w:numId w:val="16"/>
              </w:numPr>
              <w:spacing w:beforeLines="25" w:before="60" w:afterLines="25" w:after="60" w:line="260" w:lineRule="auto"/>
              <w:rPr>
                <w:sz w:val="21"/>
                <w:szCs w:val="21"/>
              </w:rPr>
            </w:pPr>
            <w:r>
              <w:rPr>
                <w:sz w:val="21"/>
                <w:szCs w:val="21"/>
              </w:rPr>
              <w:t>10% group paging rate per PO as baseline; other group paging rates can be optionally considered</w:t>
            </w:r>
          </w:p>
          <w:p w:rsidR="004265D0" w:rsidRDefault="006D42B1">
            <w:pPr>
              <w:spacing w:beforeLines="25" w:before="60" w:afterLines="25" w:after="60" w:line="260" w:lineRule="auto"/>
              <w:rPr>
                <w:szCs w:val="21"/>
              </w:rPr>
            </w:pPr>
            <w:r>
              <w:rPr>
                <w:szCs w:val="21"/>
              </w:rPr>
              <w:t>and based on the following assumptions with justification (up to each company)</w:t>
            </w:r>
          </w:p>
          <w:p w:rsidR="004265D0" w:rsidRDefault="006D42B1">
            <w:pPr>
              <w:pStyle w:val="af0"/>
              <w:numPr>
                <w:ilvl w:val="0"/>
                <w:numId w:val="16"/>
              </w:numPr>
              <w:spacing w:beforeLines="25" w:before="60" w:afterLines="25" w:after="60" w:line="260" w:lineRule="auto"/>
              <w:rPr>
                <w:sz w:val="21"/>
                <w:szCs w:val="21"/>
              </w:rPr>
            </w:pPr>
            <w:r>
              <w:rPr>
                <w:sz w:val="21"/>
                <w:szCs w:val="21"/>
              </w:rPr>
              <w:t xml:space="preserve">Whether and how coexistence with legacy UEs is considered </w:t>
            </w:r>
          </w:p>
          <w:p w:rsidR="004265D0" w:rsidRDefault="006D42B1">
            <w:pPr>
              <w:pStyle w:val="af0"/>
              <w:numPr>
                <w:ilvl w:val="0"/>
                <w:numId w:val="16"/>
              </w:numPr>
              <w:spacing w:beforeLines="25" w:before="60" w:afterLines="25" w:after="60" w:line="260" w:lineRule="auto"/>
              <w:rPr>
                <w:sz w:val="21"/>
                <w:szCs w:val="21"/>
              </w:rPr>
            </w:pPr>
            <w:r>
              <w:rPr>
                <w:sz w:val="21"/>
                <w:szCs w:val="21"/>
              </w:rPr>
              <w:t>Whether and how indication(s) to multiple POs and/or UE subgroups by one PEI is considered</w:t>
            </w:r>
          </w:p>
          <w:p w:rsidR="004265D0" w:rsidRDefault="006D42B1">
            <w:pPr>
              <w:pStyle w:val="af0"/>
              <w:numPr>
                <w:ilvl w:val="0"/>
                <w:numId w:val="16"/>
              </w:numPr>
              <w:spacing w:beforeLines="25" w:before="60" w:afterLines="25" w:after="60" w:line="260" w:lineRule="auto"/>
              <w:rPr>
                <w:sz w:val="21"/>
                <w:szCs w:val="21"/>
              </w:rPr>
            </w:pPr>
            <w:r>
              <w:rPr>
                <w:sz w:val="21"/>
                <w:szCs w:val="21"/>
              </w:rPr>
              <w:t xml:space="preserve">Whether and how multi-beam transmission is considered </w:t>
            </w:r>
          </w:p>
          <w:p w:rsidR="004265D0" w:rsidRDefault="004265D0">
            <w:pPr>
              <w:spacing w:beforeLines="25" w:before="60" w:afterLines="25" w:after="60"/>
              <w:rPr>
                <w:szCs w:val="21"/>
              </w:rPr>
            </w:pPr>
          </w:p>
          <w:p w:rsidR="004265D0" w:rsidRDefault="006D42B1">
            <w:pPr>
              <w:spacing w:beforeLines="25" w:before="60" w:afterLines="25" w:after="60"/>
              <w:rPr>
                <w:szCs w:val="21"/>
              </w:rPr>
            </w:pPr>
            <w:r>
              <w:rPr>
                <w:szCs w:val="21"/>
                <w:highlight w:val="green"/>
              </w:rPr>
              <w:lastRenderedPageBreak/>
              <w:t>Agreements:</w:t>
            </w:r>
          </w:p>
          <w:p w:rsidR="004265D0" w:rsidRDefault="006D42B1">
            <w:pPr>
              <w:spacing w:beforeLines="25" w:before="60" w:afterLines="25" w:after="60"/>
              <w:rPr>
                <w:szCs w:val="21"/>
              </w:rPr>
            </w:pPr>
            <w:r>
              <w:rPr>
                <w:szCs w:val="21"/>
              </w:rPr>
              <w:t>Further study the design on how to provide the indications for UE subgroups over PEI and/or paging PDCCH, subject to the metrics agreed in RAN1 102e.</w:t>
            </w:r>
          </w:p>
        </w:tc>
      </w:tr>
    </w:tbl>
    <w:p w:rsidR="004265D0" w:rsidRDefault="006D42B1">
      <w:pPr>
        <w:spacing w:before="120" w:after="120"/>
      </w:pPr>
      <w:r>
        <w:rPr>
          <w:rFonts w:hint="eastAsia"/>
        </w:rPr>
        <w:lastRenderedPageBreak/>
        <w:t>In this contribution,</w:t>
      </w:r>
      <w:r>
        <w:t xml:space="preserve"> the power saving enhancements for paging reception are discussed.</w:t>
      </w:r>
    </w:p>
    <w:p w:rsidR="004265D0" w:rsidRDefault="004265D0">
      <w:pPr>
        <w:spacing w:before="120" w:after="120"/>
        <w:rPr>
          <w:sz w:val="20"/>
        </w:rPr>
      </w:pPr>
    </w:p>
    <w:p w:rsidR="004265D0" w:rsidRDefault="006D42B1">
      <w:pPr>
        <w:pStyle w:val="1"/>
        <w:spacing w:before="120" w:after="120"/>
        <w:ind w:left="0"/>
        <w:rPr>
          <w:rFonts w:ascii="Times New Roman" w:hAnsi="Times New Roman"/>
          <w:sz w:val="20"/>
          <w:szCs w:val="21"/>
        </w:rPr>
      </w:pPr>
      <w:r>
        <w:rPr>
          <w:rFonts w:ascii="Times New Roman" w:hAnsi="Times New Roman"/>
          <w:b/>
          <w:sz w:val="24"/>
          <w:szCs w:val="24"/>
        </w:rPr>
        <w:t>Discussion</w:t>
      </w:r>
      <w:r>
        <w:rPr>
          <w:rFonts w:ascii="Times New Roman" w:hAnsi="Times New Roman" w:hint="eastAsia"/>
          <w:b/>
          <w:sz w:val="24"/>
          <w:szCs w:val="24"/>
        </w:rPr>
        <w:t xml:space="preserve"> on paging enhancement schemes</w:t>
      </w:r>
    </w:p>
    <w:p w:rsidR="004265D0" w:rsidRDefault="006D42B1">
      <w:pPr>
        <w:spacing w:before="120" w:after="120" w:line="260" w:lineRule="auto"/>
      </w:pPr>
      <w:r>
        <w:t xml:space="preserve">For RRC idle/inactive mode, </w:t>
      </w:r>
      <w:r>
        <w:rPr>
          <w:rFonts w:hint="eastAsia"/>
        </w:rPr>
        <w:t>UE needs to monitor paging occasions (PO) to check whether there is paging DCI or not in each paging cycle. If the PDCCH is successfully decoded, UE receives the PDSCH to check whether it is paged or not. When the UE is not paged, the unnecessary reception of paging DCI and</w:t>
      </w:r>
      <w:r>
        <w:t xml:space="preserve"> the</w:t>
      </w:r>
      <w:r>
        <w:rPr>
          <w:rFonts w:hint="eastAsia"/>
        </w:rPr>
        <w:t xml:space="preserve"> </w:t>
      </w:r>
      <w:r>
        <w:t xml:space="preserve">SSB processing for synchronization </w:t>
      </w:r>
      <w:r>
        <w:rPr>
          <w:rFonts w:hint="eastAsia"/>
        </w:rPr>
        <w:t>cause</w:t>
      </w:r>
      <w:r>
        <w:t>s</w:t>
      </w:r>
      <w:r>
        <w:rPr>
          <w:rFonts w:hint="eastAsia"/>
        </w:rPr>
        <w:t xml:space="preserve"> a lot of power consumption. </w:t>
      </w:r>
    </w:p>
    <w:p w:rsidR="004265D0" w:rsidRDefault="006D42B1">
      <w:pPr>
        <w:spacing w:before="120" w:after="120" w:line="260" w:lineRule="auto"/>
      </w:pPr>
      <w:r>
        <w:t>In previous meetings, some potential paging enhancement schemes such as PEI (paging early indication), sub-grouping for paging were discussed. The PEI can be used to inform UE whether the UE need to monitor the paging DCI or not in the subsequent PO. If the PEI indicates “no paging message”, UE can skip the unnecessary operations including PDCCH/PDSCH reception and SSB processing. Meanwhile, the sub-grouping information carried by PEI or paging DCI can be used to further reduce the paging PDCCH/PDSCH reception.</w:t>
      </w:r>
    </w:p>
    <w:p w:rsidR="004265D0" w:rsidRDefault="006D42B1">
      <w:pPr>
        <w:pStyle w:val="2"/>
        <w:spacing w:before="120" w:after="120"/>
        <w:ind w:left="782" w:right="210" w:hangingChars="354" w:hanging="782"/>
        <w:rPr>
          <w:rFonts w:ascii="Times New Roman" w:hAnsi="Times New Roman"/>
          <w:b/>
          <w:bCs/>
          <w:sz w:val="22"/>
          <w:szCs w:val="22"/>
        </w:rPr>
      </w:pPr>
      <w:r>
        <w:rPr>
          <w:rFonts w:ascii="Times New Roman" w:hAnsi="Times New Roman" w:hint="eastAsia"/>
          <w:b/>
          <w:bCs/>
          <w:sz w:val="22"/>
          <w:szCs w:val="22"/>
        </w:rPr>
        <w:t>Link level simulation</w:t>
      </w:r>
    </w:p>
    <w:p w:rsidR="004265D0" w:rsidRDefault="006D42B1">
      <w:pPr>
        <w:spacing w:before="120" w:after="120" w:line="260" w:lineRule="auto"/>
      </w:pPr>
      <w:r>
        <w:rPr>
          <w:rFonts w:hint="eastAsia"/>
        </w:rPr>
        <w:t>The prerequisite for introducing PEI is that the PEI</w:t>
      </w:r>
      <w:r>
        <w:t xml:space="preserve"> should not lead to</w:t>
      </w:r>
      <w:r>
        <w:rPr>
          <w:rFonts w:hint="eastAsia"/>
        </w:rPr>
        <w:t xml:space="preserve"> paging performance </w:t>
      </w:r>
      <w:r>
        <w:t>degradation</w:t>
      </w:r>
      <w:r>
        <w:rPr>
          <w:rFonts w:hint="eastAsia"/>
        </w:rPr>
        <w:t>.</w:t>
      </w:r>
      <w:r>
        <w:t xml:space="preserve"> In RAN1#104-e meeting, UE behavior of Behv-A and Behv-B when the PEI is not detected are discussed. For each behavior, the </w:t>
      </w:r>
      <w:r>
        <w:rPr>
          <w:szCs w:val="21"/>
        </w:rPr>
        <w:t>performance evaluation methodology of PEI candidate designs based on PDCCH, TRS/CSI-RS and SSS is provided. The performance of PEI candidates is analyzed in the following sections.</w:t>
      </w:r>
      <w:r>
        <w:t xml:space="preserve"> More simulation results with different UE receiving antenna configuration can be found in our companion contribution </w:t>
      </w:r>
      <w:r w:rsidRPr="00367434">
        <w:t>in [2].</w:t>
      </w:r>
      <w:r>
        <w:t xml:space="preserve">  </w:t>
      </w:r>
    </w:p>
    <w:p w:rsidR="004265D0" w:rsidRDefault="004265D0">
      <w:pPr>
        <w:spacing w:before="120" w:after="120"/>
        <w:rPr>
          <w:b/>
          <w:szCs w:val="24"/>
        </w:rPr>
      </w:pPr>
    </w:p>
    <w:p w:rsidR="004265D0" w:rsidRDefault="004265D0">
      <w:pPr>
        <w:pStyle w:val="af0"/>
        <w:keepNext/>
        <w:keepLines/>
        <w:numPr>
          <w:ilvl w:val="0"/>
          <w:numId w:val="17"/>
        </w:numPr>
        <w:spacing w:beforeLines="50" w:before="120" w:after="120" w:line="259" w:lineRule="auto"/>
        <w:ind w:rightChars="100" w:right="210"/>
        <w:contextualSpacing w:val="0"/>
        <w:outlineLvl w:val="2"/>
        <w:rPr>
          <w:rFonts w:eastAsia="MS Mincho"/>
          <w:vanish/>
          <w:szCs w:val="20"/>
        </w:rPr>
      </w:pPr>
    </w:p>
    <w:p w:rsidR="004265D0" w:rsidRDefault="004265D0">
      <w:pPr>
        <w:pStyle w:val="af0"/>
        <w:keepNext/>
        <w:keepLines/>
        <w:numPr>
          <w:ilvl w:val="0"/>
          <w:numId w:val="17"/>
        </w:numPr>
        <w:spacing w:beforeLines="50" w:before="120" w:after="120" w:line="259" w:lineRule="auto"/>
        <w:ind w:rightChars="100" w:right="210"/>
        <w:contextualSpacing w:val="0"/>
        <w:outlineLvl w:val="2"/>
        <w:rPr>
          <w:rFonts w:eastAsia="MS Mincho"/>
          <w:vanish/>
          <w:szCs w:val="20"/>
        </w:rPr>
      </w:pPr>
    </w:p>
    <w:p w:rsidR="004265D0" w:rsidRDefault="004265D0">
      <w:pPr>
        <w:pStyle w:val="af0"/>
        <w:keepNext/>
        <w:keepLines/>
        <w:numPr>
          <w:ilvl w:val="1"/>
          <w:numId w:val="17"/>
        </w:numPr>
        <w:spacing w:beforeLines="50" w:before="120" w:after="120" w:line="259" w:lineRule="auto"/>
        <w:ind w:rightChars="100" w:right="210"/>
        <w:contextualSpacing w:val="0"/>
        <w:outlineLvl w:val="2"/>
        <w:rPr>
          <w:rFonts w:eastAsia="MS Mincho"/>
          <w:vanish/>
          <w:szCs w:val="20"/>
        </w:rPr>
      </w:pPr>
    </w:p>
    <w:p w:rsidR="004265D0" w:rsidRDefault="006D42B1">
      <w:pPr>
        <w:pStyle w:val="3"/>
        <w:numPr>
          <w:ilvl w:val="2"/>
          <w:numId w:val="17"/>
        </w:numPr>
        <w:spacing w:after="120"/>
        <w:ind w:right="210"/>
        <w:rPr>
          <w:rFonts w:ascii="Times New Roman" w:hAnsi="Times New Roman"/>
          <w:b/>
          <w:bCs/>
          <w:sz w:val="21"/>
          <w:szCs w:val="21"/>
        </w:rPr>
      </w:pPr>
      <w:bookmarkStart w:id="1" w:name="OLE_LINK11"/>
      <w:r>
        <w:rPr>
          <w:rFonts w:ascii="Times New Roman" w:hAnsi="Times New Roman"/>
          <w:b/>
          <w:bCs/>
          <w:sz w:val="21"/>
          <w:szCs w:val="21"/>
        </w:rPr>
        <w:t>DCI based PEI</w:t>
      </w:r>
    </w:p>
    <w:bookmarkEnd w:id="1"/>
    <w:p w:rsidR="004265D0" w:rsidRDefault="006D42B1">
      <w:pPr>
        <w:spacing w:before="120" w:after="120" w:line="260" w:lineRule="auto"/>
      </w:pPr>
      <w:r>
        <w:t>With the link level simulation assumptions</w:t>
      </w:r>
      <w:r>
        <w:rPr>
          <w:rFonts w:hint="eastAsia"/>
        </w:rPr>
        <w:t xml:space="preserve"> i</w:t>
      </w:r>
      <w:r>
        <w:t xml:space="preserve">n Table A1, the joint miss-detection rate (JMDR) performance of DCI based PEI and paging PDCCH is shown in Figure 1. Note that the frequency error is assumed to be 0 and [-0.5, 0.5] PPM for paging DCI/PDSCH and PEI, respectively. </w:t>
      </w:r>
    </w:p>
    <w:p w:rsidR="004265D0" w:rsidRDefault="006D42B1">
      <w:pPr>
        <w:spacing w:before="120" w:after="120" w:line="260" w:lineRule="auto"/>
        <w:jc w:val="center"/>
      </w:pPr>
      <w:r>
        <w:rPr>
          <w:noProof/>
        </w:rPr>
        <w:drawing>
          <wp:inline distT="0" distB="0" distL="114300" distR="114300">
            <wp:extent cx="2962910" cy="216598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9"/>
                    <a:stretch>
                      <a:fillRect/>
                    </a:stretch>
                  </pic:blipFill>
                  <pic:spPr>
                    <a:xfrm>
                      <a:off x="0" y="0"/>
                      <a:ext cx="2962910" cy="2165985"/>
                    </a:xfrm>
                    <a:prstGeom prst="rect">
                      <a:avLst/>
                    </a:prstGeom>
                    <a:noFill/>
                    <a:ln>
                      <a:noFill/>
                    </a:ln>
                  </pic:spPr>
                </pic:pic>
              </a:graphicData>
            </a:graphic>
          </wp:inline>
        </w:drawing>
      </w:r>
      <w:r>
        <w:rPr>
          <w:noProof/>
        </w:rPr>
        <w:drawing>
          <wp:inline distT="0" distB="0" distL="114300" distR="114300">
            <wp:extent cx="3081020" cy="2108835"/>
            <wp:effectExtent l="0" t="0" r="0" b="571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0"/>
                    <a:stretch>
                      <a:fillRect/>
                    </a:stretch>
                  </pic:blipFill>
                  <pic:spPr>
                    <a:xfrm>
                      <a:off x="0" y="0"/>
                      <a:ext cx="3081020" cy="2108835"/>
                    </a:xfrm>
                    <a:prstGeom prst="rect">
                      <a:avLst/>
                    </a:prstGeom>
                    <a:noFill/>
                    <a:ln>
                      <a:noFill/>
                    </a:ln>
                  </pic:spPr>
                </pic:pic>
              </a:graphicData>
            </a:graphic>
          </wp:inline>
        </w:drawing>
      </w:r>
    </w:p>
    <w:p w:rsidR="004265D0" w:rsidRDefault="006D42B1">
      <w:pPr>
        <w:spacing w:before="120" w:after="120" w:line="260" w:lineRule="auto"/>
        <w:jc w:val="center"/>
        <w:rPr>
          <w:sz w:val="20"/>
        </w:rPr>
      </w:pPr>
      <w:r>
        <w:t xml:space="preserve">(a) </w:t>
      </w:r>
      <w:r>
        <w:rPr>
          <w:sz w:val="20"/>
        </w:rPr>
        <w:t>Behv-A                                          (b) Behv-B</w:t>
      </w:r>
    </w:p>
    <w:p w:rsidR="004265D0" w:rsidRDefault="006D42B1">
      <w:pPr>
        <w:spacing w:before="120" w:after="120" w:line="260" w:lineRule="auto"/>
        <w:jc w:val="center"/>
        <w:rPr>
          <w:sz w:val="20"/>
        </w:rPr>
      </w:pPr>
      <w:r>
        <w:rPr>
          <w:sz w:val="20"/>
        </w:rPr>
        <w:t xml:space="preserve">Figure 1 </w:t>
      </w:r>
      <w:r>
        <w:t>JMDR performance of DCI based PEI and paging PDCCH</w:t>
      </w:r>
    </w:p>
    <w:p w:rsidR="004265D0" w:rsidRDefault="004265D0">
      <w:pPr>
        <w:spacing w:before="120" w:after="120" w:line="260" w:lineRule="auto"/>
      </w:pPr>
    </w:p>
    <w:p w:rsidR="004265D0" w:rsidRDefault="006D42B1">
      <w:pPr>
        <w:spacing w:before="120" w:after="120" w:line="260" w:lineRule="auto"/>
      </w:pPr>
      <w:r>
        <w:lastRenderedPageBreak/>
        <w:t>As shown in the Figure 1(a), for PDSCH with TB scaling 1, the JMDR performance of DCI based PEI with AL 4 and paging PDCCH fulfills the requirement. For PDSCH with TB scaling 0.5, the JMDR performance of DCI based PEI with AL 8 and paging PDCCH fulfill the requirement. The False-Alarm Rate (FAR) of DCI based PEI is about 2</w:t>
      </w:r>
      <w:r>
        <w:rPr>
          <w:vertAlign w:val="superscript"/>
        </w:rPr>
        <w:t>-21</w:t>
      </w:r>
      <w:r>
        <w:t xml:space="preserve">, which is far less than 1% as it is required. </w:t>
      </w:r>
    </w:p>
    <w:p w:rsidR="004265D0" w:rsidRDefault="006D42B1">
      <w:pPr>
        <w:spacing w:before="120" w:after="120" w:line="260" w:lineRule="auto"/>
      </w:pPr>
      <w:r>
        <w:t>For the JMDR in the case of Behv-B, since the FAR of the DCI based PEI is extremely small (i.e., 2</w:t>
      </w:r>
      <w:r>
        <w:rPr>
          <w:vertAlign w:val="superscript"/>
        </w:rPr>
        <w:t>-21</w:t>
      </w:r>
      <w:r>
        <w:t xml:space="preserve">), the JMDR performance of the DCI based PEI is almost the same as the MDR performance of the paging PDCCH. </w:t>
      </w:r>
    </w:p>
    <w:p w:rsidR="004265D0" w:rsidRDefault="006D42B1">
      <w:pPr>
        <w:spacing w:before="120" w:after="120" w:line="260" w:lineRule="auto"/>
      </w:pPr>
      <w:r>
        <w:t xml:space="preserve">It can be seen from the Figure 1(b) that for PDSCH with TB scaling 1, the JMDR performance of DCI based PEI with AL 4 and paging PDCCH fulfills the requirement. And the required SNR of DCI based PEI with AL 4 is smaller than the required SNR of PDSCH with TB scaling 1 when MDR equals to 1%. For PDSCH with TB scaling 0.5, the JMDR performance of DCI based PEI with AL 8 and paging PDCCH fulfill the requirement. And the required SNR of DCI based PEI with AL 8 is smaller than the required SNR of PDSCH with TB scaling 0.5 when MDR equals to 1%. </w:t>
      </w:r>
    </w:p>
    <w:p w:rsidR="004265D0" w:rsidRDefault="006D42B1">
      <w:pPr>
        <w:pStyle w:val="YJ-Observation"/>
        <w:spacing w:before="120" w:after="120"/>
        <w:jc w:val="both"/>
        <w:rPr>
          <w:i w:val="0"/>
          <w:iCs w:val="0"/>
          <w:lang w:val="en-US"/>
        </w:rPr>
      </w:pPr>
      <w:bookmarkStart w:id="2" w:name="_Toc26777"/>
      <w:bookmarkStart w:id="3" w:name="_Toc68277903"/>
      <w:bookmarkStart w:id="4" w:name="_Toc893"/>
      <w:bookmarkStart w:id="5" w:name="_Toc68621467"/>
      <w:bookmarkStart w:id="6" w:name="_Toc24155"/>
      <w:bookmarkStart w:id="7" w:name="_Toc28396"/>
      <w:bookmarkStart w:id="8" w:name="_Toc16065"/>
      <w:bookmarkStart w:id="9" w:name="_Toc985"/>
      <w:r>
        <w:rPr>
          <w:rFonts w:hint="eastAsia"/>
          <w:i w:val="0"/>
          <w:iCs w:val="0"/>
          <w:lang w:val="en-US"/>
        </w:rPr>
        <w:t>For Behv-A/B, DCI based PEI with AL 4 fulfills the performance required by paging PDSCH without TB scaling</w:t>
      </w:r>
      <w:r>
        <w:rPr>
          <w:i w:val="0"/>
          <w:iCs w:val="0"/>
          <w:lang w:val="en-US"/>
        </w:rPr>
        <w:t>; DCI based PEI with AL 8 fulfills the performance required by paging PDSCH with TB scaling=0.5</w:t>
      </w:r>
      <w:r>
        <w:rPr>
          <w:rFonts w:hint="eastAsia"/>
          <w:i w:val="0"/>
          <w:iCs w:val="0"/>
          <w:lang w:val="en-US"/>
        </w:rPr>
        <w:t>.</w:t>
      </w:r>
      <w:bookmarkEnd w:id="2"/>
      <w:bookmarkEnd w:id="3"/>
      <w:bookmarkEnd w:id="4"/>
      <w:bookmarkEnd w:id="5"/>
      <w:bookmarkEnd w:id="6"/>
      <w:bookmarkEnd w:id="7"/>
      <w:bookmarkEnd w:id="8"/>
      <w:bookmarkEnd w:id="9"/>
    </w:p>
    <w:p w:rsidR="004265D0" w:rsidRDefault="004265D0">
      <w:pPr>
        <w:pStyle w:val="YJ-Observation"/>
        <w:numPr>
          <w:ilvl w:val="0"/>
          <w:numId w:val="0"/>
        </w:numPr>
        <w:tabs>
          <w:tab w:val="clear" w:pos="0"/>
        </w:tabs>
        <w:spacing w:before="120" w:after="120"/>
        <w:jc w:val="both"/>
        <w:rPr>
          <w:i w:val="0"/>
          <w:iCs w:val="0"/>
          <w:lang w:val="en-US"/>
        </w:rPr>
      </w:pPr>
    </w:p>
    <w:p w:rsidR="004265D0" w:rsidRDefault="006D42B1">
      <w:pPr>
        <w:spacing w:before="120" w:after="120" w:line="260" w:lineRule="auto"/>
      </w:pPr>
      <w:r>
        <w:t xml:space="preserve">It can be observed from Figure 1 that DCI based </w:t>
      </w:r>
      <w:r>
        <w:rPr>
          <w:rFonts w:hint="eastAsia"/>
        </w:rPr>
        <w:t xml:space="preserve">PEI configured with different aggregation levels </w:t>
      </w:r>
      <w:r>
        <w:t>has</w:t>
      </w:r>
      <w:r>
        <w:rPr>
          <w:rFonts w:hint="eastAsia"/>
        </w:rPr>
        <w:t xml:space="preserve"> different </w:t>
      </w:r>
      <w:r>
        <w:t xml:space="preserve">MDR and JMDR </w:t>
      </w:r>
      <w:r>
        <w:rPr>
          <w:rFonts w:hint="eastAsia"/>
        </w:rPr>
        <w:t>performance. Flexible adjustment of aggregation levels in different application scenarios can improve the coverage</w:t>
      </w:r>
      <w:r>
        <w:t>. In addition, for the PDSCH configured with different TB scaling factors, the DCI based PEI can fulfill the MDR performance requirements by adjusting the aggregation level.</w:t>
      </w:r>
    </w:p>
    <w:p w:rsidR="004265D0" w:rsidRDefault="006D42B1">
      <w:pPr>
        <w:pStyle w:val="YJ-Observation"/>
        <w:spacing w:before="120" w:after="120"/>
        <w:jc w:val="both"/>
        <w:rPr>
          <w:i w:val="0"/>
          <w:iCs w:val="0"/>
          <w:lang w:val="en-US"/>
        </w:rPr>
      </w:pPr>
      <w:bookmarkStart w:id="10" w:name="_Toc12658"/>
      <w:bookmarkStart w:id="11" w:name="_Toc28165"/>
      <w:bookmarkStart w:id="12" w:name="_Toc68277904"/>
      <w:bookmarkStart w:id="13" w:name="_Toc12456"/>
      <w:bookmarkStart w:id="14" w:name="_Toc68621468"/>
      <w:bookmarkStart w:id="15" w:name="_Toc18654"/>
      <w:bookmarkStart w:id="16" w:name="_Toc21240"/>
      <w:bookmarkStart w:id="17" w:name="_Toc25608"/>
      <w:r>
        <w:rPr>
          <w:i w:val="0"/>
          <w:iCs w:val="0"/>
          <w:lang w:val="en-US"/>
        </w:rPr>
        <w:t xml:space="preserve">DCI based PEI with </w:t>
      </w:r>
      <w:r>
        <w:rPr>
          <w:rFonts w:hint="eastAsia"/>
          <w:i w:val="0"/>
          <w:iCs w:val="0"/>
          <w:lang w:val="en-US"/>
        </w:rPr>
        <w:t>AL adaptation provides more flexibility and better coverage</w:t>
      </w:r>
      <w:r>
        <w:rPr>
          <w:i w:val="0"/>
          <w:iCs w:val="0"/>
          <w:lang w:val="en-US"/>
        </w:rPr>
        <w:t>.</w:t>
      </w:r>
      <w:bookmarkEnd w:id="10"/>
      <w:bookmarkEnd w:id="11"/>
      <w:bookmarkEnd w:id="12"/>
      <w:bookmarkEnd w:id="13"/>
      <w:bookmarkEnd w:id="14"/>
      <w:bookmarkEnd w:id="15"/>
      <w:bookmarkEnd w:id="16"/>
      <w:bookmarkEnd w:id="17"/>
    </w:p>
    <w:p w:rsidR="004265D0" w:rsidRDefault="006D42B1">
      <w:pPr>
        <w:pStyle w:val="3"/>
        <w:numPr>
          <w:ilvl w:val="2"/>
          <w:numId w:val="17"/>
        </w:numPr>
        <w:spacing w:beforeLines="100" w:before="240" w:afterLines="100" w:after="240" w:line="260" w:lineRule="auto"/>
        <w:ind w:right="210"/>
        <w:rPr>
          <w:rFonts w:ascii="Times New Roman" w:hAnsi="Times New Roman"/>
          <w:b/>
          <w:bCs/>
          <w:sz w:val="21"/>
          <w:szCs w:val="21"/>
        </w:rPr>
      </w:pPr>
      <w:r>
        <w:rPr>
          <w:rFonts w:ascii="Times New Roman" w:hAnsi="Times New Roman"/>
          <w:b/>
          <w:bCs/>
          <w:sz w:val="21"/>
          <w:szCs w:val="21"/>
        </w:rPr>
        <w:t>TRS-like PEI</w:t>
      </w:r>
    </w:p>
    <w:p w:rsidR="004265D0" w:rsidRDefault="006D42B1">
      <w:pPr>
        <w:spacing w:before="120" w:after="120"/>
      </w:pPr>
      <w:r>
        <w:t xml:space="preserve">For Behv-A, the JMDR performance of TRS-like PEI with FAR 1% and paging PDCCH is shown in Figure 2. </w:t>
      </w:r>
      <w:r>
        <w:rPr>
          <w:rFonts w:hint="eastAsia"/>
        </w:rPr>
        <w:t>For the</w:t>
      </w:r>
      <w:r>
        <w:t xml:space="preserve"> </w:t>
      </w:r>
      <w:r>
        <w:rPr>
          <w:rFonts w:hint="eastAsia"/>
        </w:rPr>
        <w:t>one</w:t>
      </w:r>
      <w:r>
        <w:t>-</w:t>
      </w:r>
      <w:r>
        <w:rPr>
          <w:rFonts w:hint="eastAsia"/>
        </w:rPr>
        <w:t xml:space="preserve">symbol </w:t>
      </w:r>
      <w:r>
        <w:t>TRS-</w:t>
      </w:r>
      <w:r>
        <w:rPr>
          <w:rFonts w:hint="eastAsia"/>
        </w:rPr>
        <w:t xml:space="preserve">like PEI, </w:t>
      </w:r>
      <w:r>
        <w:t>48 RBs and density 3 are assumed</w:t>
      </w:r>
      <w:r>
        <w:rPr>
          <w:rFonts w:hint="eastAsia"/>
        </w:rPr>
        <w:t>, so the total resource occupation is 144 REs.</w:t>
      </w:r>
      <w:r>
        <w:t xml:space="preserve"> For the two-symbol TRS-like PEI, 288 REs are assumed.</w:t>
      </w:r>
      <w:r>
        <w:rPr>
          <w:rFonts w:hint="eastAsia"/>
        </w:rPr>
        <w:t xml:space="preserve"> </w:t>
      </w:r>
    </w:p>
    <w:p w:rsidR="004265D0" w:rsidRDefault="006D42B1">
      <w:pPr>
        <w:spacing w:before="120" w:after="120"/>
        <w:jc w:val="center"/>
      </w:pPr>
      <w:r>
        <w:rPr>
          <w:noProof/>
        </w:rPr>
        <w:drawing>
          <wp:inline distT="0" distB="0" distL="114300" distR="114300">
            <wp:extent cx="3367405" cy="2526030"/>
            <wp:effectExtent l="0" t="0" r="0" b="762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
                    <pic:cNvPicPr>
                      <a:picLocks noChangeAspect="1"/>
                    </pic:cNvPicPr>
                  </pic:nvPicPr>
                  <pic:blipFill>
                    <a:blip r:embed="rId11"/>
                    <a:stretch>
                      <a:fillRect/>
                    </a:stretch>
                  </pic:blipFill>
                  <pic:spPr>
                    <a:xfrm>
                      <a:off x="0" y="0"/>
                      <a:ext cx="3367405" cy="2526030"/>
                    </a:xfrm>
                    <a:prstGeom prst="rect">
                      <a:avLst/>
                    </a:prstGeom>
                    <a:noFill/>
                    <a:ln>
                      <a:noFill/>
                    </a:ln>
                  </pic:spPr>
                </pic:pic>
              </a:graphicData>
            </a:graphic>
          </wp:inline>
        </w:drawing>
      </w:r>
    </w:p>
    <w:p w:rsidR="004265D0" w:rsidRDefault="006D42B1">
      <w:pPr>
        <w:spacing w:before="120" w:after="120" w:line="260" w:lineRule="auto"/>
        <w:jc w:val="center"/>
      </w:pPr>
      <w:r>
        <w:t>Figure 2 J</w:t>
      </w:r>
      <w:r>
        <w:rPr>
          <w:rFonts w:hint="eastAsia"/>
        </w:rPr>
        <w:t xml:space="preserve">MDR </w:t>
      </w:r>
      <w:r>
        <w:t xml:space="preserve">performance </w:t>
      </w:r>
      <w:r>
        <w:rPr>
          <w:rFonts w:hint="eastAsia"/>
        </w:rPr>
        <w:t xml:space="preserve">of </w:t>
      </w:r>
      <w:r>
        <w:t>TRS-like</w:t>
      </w:r>
      <w:r>
        <w:rPr>
          <w:rFonts w:hint="eastAsia"/>
        </w:rPr>
        <w:t xml:space="preserve"> PEI</w:t>
      </w:r>
      <w:r>
        <w:t xml:space="preserve"> and paging PDCCH</w:t>
      </w:r>
      <w:r>
        <w:rPr>
          <w:rFonts w:hint="eastAsia"/>
        </w:rPr>
        <w:t xml:space="preserve"> - Behv-A</w:t>
      </w:r>
    </w:p>
    <w:p w:rsidR="004265D0" w:rsidRDefault="004265D0">
      <w:pPr>
        <w:spacing w:before="120" w:after="120" w:line="260" w:lineRule="auto"/>
        <w:jc w:val="center"/>
      </w:pPr>
    </w:p>
    <w:p w:rsidR="004265D0" w:rsidRDefault="006D42B1">
      <w:pPr>
        <w:spacing w:before="120" w:after="120" w:line="260" w:lineRule="auto"/>
      </w:pPr>
      <w:r>
        <w:lastRenderedPageBreak/>
        <w:t xml:space="preserve">As shown in the Figure </w:t>
      </w:r>
      <w:r>
        <w:rPr>
          <w:rFonts w:hint="eastAsia"/>
        </w:rPr>
        <w:t>2</w:t>
      </w:r>
      <w:r>
        <w:t xml:space="preserve">, for PDSCH with TB scaling 1, the JMDR of </w:t>
      </w:r>
      <w:r>
        <w:rPr>
          <w:rFonts w:hint="eastAsia"/>
        </w:rPr>
        <w:t>one</w:t>
      </w:r>
      <w:r>
        <w:t>-</w:t>
      </w:r>
      <w:r>
        <w:rPr>
          <w:rFonts w:hint="eastAsia"/>
        </w:rPr>
        <w:t xml:space="preserve">symbol </w:t>
      </w:r>
      <w:r>
        <w:t xml:space="preserve">TRS-like PEI and paging PDCCH does </w:t>
      </w:r>
      <w:r>
        <w:rPr>
          <w:rFonts w:hint="eastAsia"/>
        </w:rPr>
        <w:t xml:space="preserve">not </w:t>
      </w:r>
      <w:r>
        <w:t>fulfill the required performance, while</w:t>
      </w:r>
      <w:r>
        <w:rPr>
          <w:rFonts w:hint="eastAsia"/>
        </w:rPr>
        <w:t xml:space="preserve"> the </w:t>
      </w:r>
      <w:r>
        <w:t xml:space="preserve">JMDR of </w:t>
      </w:r>
      <w:r>
        <w:rPr>
          <w:rFonts w:hint="eastAsia"/>
        </w:rPr>
        <w:t>two</w:t>
      </w:r>
      <w:r>
        <w:t>-</w:t>
      </w:r>
      <w:r>
        <w:rPr>
          <w:rFonts w:hint="eastAsia"/>
        </w:rPr>
        <w:t xml:space="preserve">symbol </w:t>
      </w:r>
      <w:r>
        <w:t xml:space="preserve">TRS-like PEI and paging PDCCH fulfill the required performance. For PDSCH with TB scaling 0.5, </w:t>
      </w:r>
      <w:r>
        <w:rPr>
          <w:rFonts w:hint="eastAsia"/>
        </w:rPr>
        <w:t>the JMDR performance</w:t>
      </w:r>
      <w:r>
        <w:t xml:space="preserve"> of </w:t>
      </w:r>
      <w:r>
        <w:rPr>
          <w:rFonts w:hint="eastAsia"/>
        </w:rPr>
        <w:t>two symbol</w:t>
      </w:r>
      <w:r>
        <w:t xml:space="preserve">-TRS-like PEI </w:t>
      </w:r>
      <w:r>
        <w:rPr>
          <w:rFonts w:hint="eastAsia"/>
        </w:rPr>
        <w:t xml:space="preserve">and paging PDCCH </w:t>
      </w:r>
      <w:r>
        <w:t xml:space="preserve">is </w:t>
      </w:r>
      <w:r>
        <w:rPr>
          <w:rFonts w:hint="eastAsia"/>
        </w:rPr>
        <w:t>worse</w:t>
      </w:r>
      <w:r>
        <w:t xml:space="preserve"> than the </w:t>
      </w:r>
      <w:r>
        <w:rPr>
          <w:rFonts w:hint="eastAsia"/>
        </w:rPr>
        <w:t>MDR performance</w:t>
      </w:r>
      <w:r>
        <w:t xml:space="preserve"> of PDSCH.</w:t>
      </w:r>
      <w:r>
        <w:rPr>
          <w:rFonts w:hint="eastAsia"/>
        </w:rPr>
        <w:t xml:space="preserve"> So the two</w:t>
      </w:r>
      <w:r>
        <w:t>-</w:t>
      </w:r>
      <w:r>
        <w:rPr>
          <w:rFonts w:hint="eastAsia"/>
        </w:rPr>
        <w:t xml:space="preserve">symbol </w:t>
      </w:r>
      <w:r>
        <w:t>TRS-like PEI</w:t>
      </w:r>
      <w:r>
        <w:rPr>
          <w:rFonts w:hint="eastAsia"/>
        </w:rPr>
        <w:t xml:space="preserve"> </w:t>
      </w:r>
      <w:r>
        <w:t xml:space="preserve">does </w:t>
      </w:r>
      <w:r>
        <w:rPr>
          <w:rFonts w:hint="eastAsia"/>
        </w:rPr>
        <w:t xml:space="preserve">not </w:t>
      </w:r>
      <w:r>
        <w:t>fulfill the required performance</w:t>
      </w:r>
      <w:r>
        <w:rPr>
          <w:rFonts w:hint="eastAsia"/>
        </w:rPr>
        <w:t xml:space="preserve"> when </w:t>
      </w:r>
      <w:r>
        <w:t xml:space="preserve">PDSCH is </w:t>
      </w:r>
      <w:r>
        <w:rPr>
          <w:rFonts w:hint="eastAsia"/>
        </w:rPr>
        <w:t>configured</w:t>
      </w:r>
      <w:r>
        <w:t xml:space="preserve"> with TB scaling </w:t>
      </w:r>
      <w:r>
        <w:rPr>
          <w:rFonts w:hint="eastAsia"/>
        </w:rPr>
        <w:t xml:space="preserve">0.5. </w:t>
      </w:r>
    </w:p>
    <w:p w:rsidR="004265D0" w:rsidRDefault="006D42B1">
      <w:pPr>
        <w:pStyle w:val="YJ-Observation"/>
        <w:spacing w:before="120" w:after="120"/>
        <w:jc w:val="both"/>
        <w:rPr>
          <w:i w:val="0"/>
          <w:iCs w:val="0"/>
          <w:lang w:val="en-US" w:eastAsia="zh-CN"/>
        </w:rPr>
      </w:pPr>
      <w:bookmarkStart w:id="18" w:name="_Toc68277905"/>
      <w:bookmarkStart w:id="19" w:name="_Toc11359"/>
      <w:bookmarkStart w:id="20" w:name="_Toc25885"/>
      <w:bookmarkStart w:id="21" w:name="_Toc6286"/>
      <w:bookmarkStart w:id="22" w:name="_Toc68621469"/>
      <w:bookmarkStart w:id="23" w:name="_Toc12231"/>
      <w:r>
        <w:rPr>
          <w:i w:val="0"/>
          <w:iCs w:val="0"/>
          <w:lang w:val="en-US" w:eastAsia="zh-CN"/>
        </w:rPr>
        <w:t>For Behv-A, a two-symbol TRS-like PEI with 144x2 REs@FAR=1% fulfills the performance required by the paging</w:t>
      </w:r>
      <w:r>
        <w:rPr>
          <w:rFonts w:hint="eastAsia"/>
          <w:i w:val="0"/>
          <w:iCs w:val="0"/>
          <w:lang w:val="en-US" w:eastAsia="zh-CN"/>
        </w:rPr>
        <w:t xml:space="preserve"> </w:t>
      </w:r>
      <w:r>
        <w:rPr>
          <w:i w:val="0"/>
          <w:iCs w:val="0"/>
          <w:lang w:val="en-US" w:eastAsia="zh-CN"/>
        </w:rPr>
        <w:t>PDSCH without scaling.</w:t>
      </w:r>
      <w:bookmarkEnd w:id="18"/>
      <w:bookmarkEnd w:id="19"/>
      <w:bookmarkEnd w:id="20"/>
      <w:bookmarkEnd w:id="21"/>
      <w:bookmarkEnd w:id="22"/>
      <w:bookmarkEnd w:id="23"/>
      <w:r>
        <w:rPr>
          <w:rFonts w:hint="eastAsia"/>
          <w:i w:val="0"/>
          <w:iCs w:val="0"/>
          <w:lang w:val="en-US" w:eastAsia="zh-CN"/>
        </w:rPr>
        <w:t xml:space="preserve"> </w:t>
      </w:r>
    </w:p>
    <w:p w:rsidR="004265D0" w:rsidRDefault="006D42B1">
      <w:pPr>
        <w:pStyle w:val="YJ-Observation"/>
        <w:spacing w:before="120" w:afterLines="100" w:after="240" w:line="260" w:lineRule="auto"/>
        <w:jc w:val="both"/>
        <w:rPr>
          <w:i w:val="0"/>
          <w:iCs w:val="0"/>
          <w:lang w:val="en-US" w:eastAsia="zh-CN"/>
        </w:rPr>
      </w:pPr>
      <w:bookmarkStart w:id="24" w:name="_Toc68277906"/>
      <w:bookmarkStart w:id="25" w:name="_Toc11861"/>
      <w:bookmarkStart w:id="26" w:name="_Toc2395"/>
      <w:bookmarkStart w:id="27" w:name="_Toc5493"/>
      <w:bookmarkStart w:id="28" w:name="_Toc68621470"/>
      <w:bookmarkStart w:id="29" w:name="_Toc913"/>
      <w:r>
        <w:rPr>
          <w:i w:val="0"/>
          <w:iCs w:val="0"/>
          <w:lang w:val="en-US" w:eastAsia="zh-CN"/>
        </w:rPr>
        <w:t>For Behv-A,</w:t>
      </w:r>
      <w:r>
        <w:rPr>
          <w:rFonts w:hint="eastAsia"/>
          <w:i w:val="0"/>
          <w:iCs w:val="0"/>
          <w:lang w:val="en-US" w:eastAsia="zh-CN"/>
        </w:rPr>
        <w:t xml:space="preserve"> </w:t>
      </w:r>
      <w:r>
        <w:rPr>
          <w:i w:val="0"/>
          <w:iCs w:val="0"/>
          <w:lang w:val="en-US" w:eastAsia="zh-CN"/>
        </w:rPr>
        <w:t xml:space="preserve">TRS-like PEI with </w:t>
      </w:r>
      <w:r>
        <w:rPr>
          <w:rFonts w:hint="eastAsia"/>
          <w:i w:val="0"/>
          <w:iCs w:val="0"/>
          <w:lang w:val="en-US" w:eastAsia="zh-CN"/>
        </w:rPr>
        <w:t xml:space="preserve">more than two symbols </w:t>
      </w:r>
      <w:r>
        <w:rPr>
          <w:i w:val="0"/>
          <w:iCs w:val="0"/>
          <w:lang w:val="en-US" w:eastAsia="zh-CN"/>
        </w:rPr>
        <w:t>is</w:t>
      </w:r>
      <w:r>
        <w:rPr>
          <w:rFonts w:hint="eastAsia"/>
          <w:i w:val="0"/>
          <w:iCs w:val="0"/>
          <w:lang w:val="en-US" w:eastAsia="zh-CN"/>
        </w:rPr>
        <w:t xml:space="preserve"> needed to fulfill the JMDR performance requirement when the paging PDSCH </w:t>
      </w:r>
      <w:r>
        <w:rPr>
          <w:i w:val="0"/>
          <w:iCs w:val="0"/>
          <w:lang w:val="en-US" w:eastAsia="zh-CN"/>
        </w:rPr>
        <w:t xml:space="preserve">is </w:t>
      </w:r>
      <w:r>
        <w:rPr>
          <w:rFonts w:hint="eastAsia"/>
          <w:i w:val="0"/>
          <w:iCs w:val="0"/>
          <w:lang w:val="en-US" w:eastAsia="zh-CN"/>
        </w:rPr>
        <w:t>configured with TB scaling 0.5.</w:t>
      </w:r>
      <w:bookmarkEnd w:id="24"/>
      <w:bookmarkEnd w:id="25"/>
      <w:bookmarkEnd w:id="26"/>
      <w:bookmarkEnd w:id="27"/>
      <w:bookmarkEnd w:id="28"/>
      <w:bookmarkEnd w:id="29"/>
      <w:r>
        <w:rPr>
          <w:rFonts w:hint="eastAsia"/>
          <w:i w:val="0"/>
          <w:iCs w:val="0"/>
          <w:lang w:val="en-US" w:eastAsia="zh-CN"/>
        </w:rPr>
        <w:t xml:space="preserve"> </w:t>
      </w:r>
    </w:p>
    <w:p w:rsidR="004265D0" w:rsidRDefault="004265D0">
      <w:pPr>
        <w:spacing w:before="120" w:after="120" w:line="260" w:lineRule="auto"/>
      </w:pPr>
    </w:p>
    <w:p w:rsidR="004265D0" w:rsidRDefault="006D42B1">
      <w:pPr>
        <w:spacing w:before="120" w:after="120" w:line="260" w:lineRule="auto"/>
      </w:pPr>
      <w:r>
        <w:rPr>
          <w:rFonts w:hint="eastAsia"/>
        </w:rPr>
        <w:t xml:space="preserve">For Behv-B, the JMDR performance of </w:t>
      </w:r>
      <w:r>
        <w:t>TRS-like</w:t>
      </w:r>
      <w:r>
        <w:rPr>
          <w:rFonts w:hint="eastAsia"/>
        </w:rPr>
        <w:t xml:space="preserve"> PEI and paging PDCCH </w:t>
      </w:r>
      <w:r>
        <w:t>is</w:t>
      </w:r>
      <w:r>
        <w:rPr>
          <w:rFonts w:hint="eastAsia"/>
        </w:rPr>
        <w:t xml:space="preserve"> shown in Figure 3. </w:t>
      </w:r>
      <w:r>
        <w:t>Due to the</w:t>
      </w:r>
      <w:r>
        <w:rPr>
          <w:rFonts w:hint="eastAsia"/>
        </w:rPr>
        <w:t xml:space="preserve"> influence of </w:t>
      </w:r>
      <w:r>
        <w:t xml:space="preserve">high </w:t>
      </w:r>
      <w:r>
        <w:rPr>
          <w:rFonts w:hint="eastAsia"/>
        </w:rPr>
        <w:t xml:space="preserve">FAR, when the SNR increases to a certain extent, the JMDR </w:t>
      </w:r>
      <w:r>
        <w:t xml:space="preserve">curve </w:t>
      </w:r>
      <w:r>
        <w:rPr>
          <w:rFonts w:hint="eastAsia"/>
        </w:rPr>
        <w:t>will not decrease</w:t>
      </w:r>
      <w:r>
        <w:t xml:space="preserve"> accordingly</w:t>
      </w:r>
      <w:r>
        <w:rPr>
          <w:rFonts w:hint="eastAsia"/>
        </w:rPr>
        <w:t xml:space="preserve">, </w:t>
      </w:r>
      <w:r>
        <w:t>which results in</w:t>
      </w:r>
      <w:r>
        <w:rPr>
          <w:rFonts w:hint="eastAsia"/>
        </w:rPr>
        <w:t xml:space="preserve"> </w:t>
      </w:r>
      <w:r>
        <w:t>“</w:t>
      </w:r>
      <w:r>
        <w:rPr>
          <w:rFonts w:hint="eastAsia"/>
        </w:rPr>
        <w:t>error floor</w:t>
      </w:r>
      <w:r>
        <w:t>”</w:t>
      </w:r>
      <w:r>
        <w:rPr>
          <w:rFonts w:hint="eastAsia"/>
        </w:rPr>
        <w:t xml:space="preserve"> phenomenon. In addition, the </w:t>
      </w:r>
      <w:r>
        <w:t>lower bound</w:t>
      </w:r>
      <w:r>
        <w:rPr>
          <w:rFonts w:hint="eastAsia"/>
        </w:rPr>
        <w:t xml:space="preserve"> of JMDR</w:t>
      </w:r>
      <w:r>
        <w:t xml:space="preserve"> performance</w:t>
      </w:r>
      <w:r>
        <w:rPr>
          <w:rFonts w:hint="eastAsia"/>
        </w:rPr>
        <w:t xml:space="preserve"> is </w:t>
      </w:r>
      <w:r>
        <w:t xml:space="preserve">restricted by the </w:t>
      </w:r>
      <w:r>
        <w:rPr>
          <w:rFonts w:hint="eastAsia"/>
        </w:rPr>
        <w:t>FAR</w:t>
      </w:r>
      <w:r>
        <w:t xml:space="preserve"> of TRS-like PEI</w:t>
      </w:r>
      <w:r>
        <w:rPr>
          <w:rFonts w:hint="eastAsia"/>
        </w:rPr>
        <w:t xml:space="preserve">. </w:t>
      </w:r>
    </w:p>
    <w:p w:rsidR="004265D0" w:rsidRDefault="006D42B1">
      <w:pPr>
        <w:spacing w:before="120" w:after="120" w:line="260" w:lineRule="auto"/>
        <w:jc w:val="center"/>
      </w:pPr>
      <w:r>
        <w:rPr>
          <w:noProof/>
        </w:rPr>
        <w:drawing>
          <wp:inline distT="0" distB="0" distL="114300" distR="114300">
            <wp:extent cx="5269230" cy="2922905"/>
            <wp:effectExtent l="0" t="0" r="0" b="10795"/>
            <wp:docPr id="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pic:cNvPicPr>
                      <a:picLocks noChangeAspect="1"/>
                    </pic:cNvPicPr>
                  </pic:nvPicPr>
                  <pic:blipFill>
                    <a:blip r:embed="rId12"/>
                    <a:stretch>
                      <a:fillRect/>
                    </a:stretch>
                  </pic:blipFill>
                  <pic:spPr>
                    <a:xfrm>
                      <a:off x="0" y="0"/>
                      <a:ext cx="5269230" cy="2922905"/>
                    </a:xfrm>
                    <a:prstGeom prst="rect">
                      <a:avLst/>
                    </a:prstGeom>
                    <a:noFill/>
                    <a:ln>
                      <a:noFill/>
                    </a:ln>
                  </pic:spPr>
                </pic:pic>
              </a:graphicData>
            </a:graphic>
          </wp:inline>
        </w:drawing>
      </w:r>
    </w:p>
    <w:p w:rsidR="004265D0" w:rsidRDefault="006D42B1">
      <w:pPr>
        <w:spacing w:before="120" w:after="120" w:line="260" w:lineRule="auto"/>
        <w:jc w:val="center"/>
      </w:pPr>
      <w:r>
        <w:rPr>
          <w:rFonts w:hint="eastAsia"/>
        </w:rPr>
        <w:t xml:space="preserve">Figure 3 </w:t>
      </w:r>
      <w:r>
        <w:t>J</w:t>
      </w:r>
      <w:r>
        <w:rPr>
          <w:rFonts w:hint="eastAsia"/>
        </w:rPr>
        <w:t xml:space="preserve">MDR </w:t>
      </w:r>
      <w:r>
        <w:t xml:space="preserve">performance </w:t>
      </w:r>
      <w:r>
        <w:rPr>
          <w:rFonts w:hint="eastAsia"/>
        </w:rPr>
        <w:t xml:space="preserve">of </w:t>
      </w:r>
      <w:r>
        <w:t>TRS-like</w:t>
      </w:r>
      <w:r>
        <w:rPr>
          <w:rFonts w:hint="eastAsia"/>
        </w:rPr>
        <w:t xml:space="preserve"> PEI</w:t>
      </w:r>
      <w:r>
        <w:t xml:space="preserve"> and paging PDCCH</w:t>
      </w:r>
      <w:r>
        <w:rPr>
          <w:rFonts w:hint="eastAsia"/>
        </w:rPr>
        <w:t xml:space="preserve"> - Behv-B</w:t>
      </w:r>
    </w:p>
    <w:p w:rsidR="004265D0" w:rsidRDefault="004265D0">
      <w:pPr>
        <w:spacing w:before="120" w:after="120" w:line="260" w:lineRule="auto"/>
      </w:pPr>
    </w:p>
    <w:p w:rsidR="004265D0" w:rsidRDefault="006D42B1">
      <w:pPr>
        <w:spacing w:before="120" w:after="120" w:line="260" w:lineRule="auto"/>
      </w:pPr>
      <w:r>
        <w:rPr>
          <w:rFonts w:hint="eastAsia"/>
        </w:rPr>
        <w:t>When the FAR equals to 1%, the MDR performance of two</w:t>
      </w:r>
      <w:r>
        <w:t>-</w:t>
      </w:r>
      <w:r>
        <w:rPr>
          <w:rFonts w:hint="eastAsia"/>
        </w:rPr>
        <w:t xml:space="preserve">symbol TRS is better than that of PDSCH with TB scaling 1 at MDR 1%, but the JMDR performance not </w:t>
      </w:r>
      <w:r>
        <w:t>fulfill the required performance</w:t>
      </w:r>
      <w:r>
        <w:rPr>
          <w:rFonts w:hint="eastAsia"/>
        </w:rPr>
        <w:t>. When the FAR equals to 0.1%, both the MDR of two</w:t>
      </w:r>
      <w:r>
        <w:t>-</w:t>
      </w:r>
      <w:r>
        <w:rPr>
          <w:rFonts w:hint="eastAsia"/>
        </w:rPr>
        <w:t xml:space="preserve">symbol </w:t>
      </w:r>
      <w:r>
        <w:t xml:space="preserve">TRS-like PEI </w:t>
      </w:r>
      <w:r>
        <w:rPr>
          <w:rFonts w:hint="eastAsia"/>
        </w:rPr>
        <w:t>and the JMDR of two</w:t>
      </w:r>
      <w:r>
        <w:t>-</w:t>
      </w:r>
      <w:r>
        <w:rPr>
          <w:rFonts w:hint="eastAsia"/>
        </w:rPr>
        <w:t xml:space="preserve">symbol </w:t>
      </w:r>
      <w:r>
        <w:t xml:space="preserve">TRS-like PEI </w:t>
      </w:r>
      <w:r>
        <w:rPr>
          <w:rFonts w:hint="eastAsia"/>
        </w:rPr>
        <w:t xml:space="preserve">and paging PDCCH </w:t>
      </w:r>
      <w:r>
        <w:t>fulfill the required performance</w:t>
      </w:r>
      <w:r>
        <w:rPr>
          <w:rFonts w:hint="eastAsia"/>
        </w:rPr>
        <w:t xml:space="preserve">. Therefore, the FAR of </w:t>
      </w:r>
      <w:r>
        <w:t>TRS-like</w:t>
      </w:r>
      <w:r>
        <w:rPr>
          <w:rFonts w:hint="eastAsia"/>
        </w:rPr>
        <w:t xml:space="preserve"> PEI should be no worse than 0.1% when Behv-B </w:t>
      </w:r>
      <w:r>
        <w:t xml:space="preserve">is </w:t>
      </w:r>
      <w:r>
        <w:rPr>
          <w:rFonts w:hint="eastAsia"/>
        </w:rPr>
        <w:t>adopted.</w:t>
      </w:r>
    </w:p>
    <w:p w:rsidR="004265D0" w:rsidRDefault="006D42B1">
      <w:pPr>
        <w:spacing w:before="120" w:afterLines="100" w:after="240" w:line="260" w:lineRule="auto"/>
      </w:pPr>
      <w:r>
        <w:rPr>
          <w:rFonts w:hint="eastAsia"/>
        </w:rPr>
        <w:t>For PDSCH with TB scaling 0.5, the JMDR performance</w:t>
      </w:r>
      <w:r>
        <w:t xml:space="preserve"> of </w:t>
      </w:r>
      <w:r>
        <w:rPr>
          <w:rFonts w:hint="eastAsia"/>
        </w:rPr>
        <w:t>two</w:t>
      </w:r>
      <w:r>
        <w:t>-</w:t>
      </w:r>
      <w:r>
        <w:rPr>
          <w:rFonts w:hint="eastAsia"/>
        </w:rPr>
        <w:t xml:space="preserve">symbol </w:t>
      </w:r>
      <w:r>
        <w:t xml:space="preserve">TRS-like PEI </w:t>
      </w:r>
      <w:r>
        <w:rPr>
          <w:rFonts w:hint="eastAsia"/>
        </w:rPr>
        <w:t xml:space="preserve">with FAR 0.1% and paging PDCCH </w:t>
      </w:r>
      <w:r>
        <w:t xml:space="preserve">is better than the </w:t>
      </w:r>
      <w:r>
        <w:rPr>
          <w:rFonts w:hint="eastAsia"/>
        </w:rPr>
        <w:t>MDR performance</w:t>
      </w:r>
      <w:r>
        <w:t xml:space="preserve"> of PDSCH</w:t>
      </w:r>
      <w:r>
        <w:rPr>
          <w:rFonts w:hint="eastAsia"/>
        </w:rPr>
        <w:t xml:space="preserve">. </w:t>
      </w:r>
      <w:r>
        <w:t xml:space="preserve">However, the MDR </w:t>
      </w:r>
      <w:r>
        <w:rPr>
          <w:rFonts w:hint="eastAsia"/>
        </w:rPr>
        <w:t>performance</w:t>
      </w:r>
      <w:r>
        <w:t xml:space="preserve"> of </w:t>
      </w:r>
      <w:r>
        <w:rPr>
          <w:rFonts w:hint="eastAsia"/>
        </w:rPr>
        <w:t>two</w:t>
      </w:r>
      <w:r>
        <w:t>-</w:t>
      </w:r>
      <w:r>
        <w:rPr>
          <w:rFonts w:hint="eastAsia"/>
        </w:rPr>
        <w:t xml:space="preserve">symbol </w:t>
      </w:r>
      <w:r>
        <w:t xml:space="preserve">TRS-like PEI </w:t>
      </w:r>
      <w:r>
        <w:rPr>
          <w:rFonts w:hint="eastAsia"/>
        </w:rPr>
        <w:t xml:space="preserve">with FAR 0.1% </w:t>
      </w:r>
      <w:r>
        <w:t xml:space="preserve">is worse than the </w:t>
      </w:r>
      <w:r>
        <w:rPr>
          <w:rFonts w:hint="eastAsia"/>
        </w:rPr>
        <w:t>MDR performance</w:t>
      </w:r>
      <w:r>
        <w:t xml:space="preserve"> of PDSCH. </w:t>
      </w:r>
      <w:r>
        <w:rPr>
          <w:rFonts w:hint="eastAsia"/>
        </w:rPr>
        <w:t>Therefore, more symbols are needed</w:t>
      </w:r>
      <w:r>
        <w:t xml:space="preserve"> to improve the MDR detection performance</w:t>
      </w:r>
      <w:r>
        <w:rPr>
          <w:rFonts w:hint="eastAsia"/>
        </w:rPr>
        <w:t>.</w:t>
      </w:r>
    </w:p>
    <w:p w:rsidR="004265D0" w:rsidRDefault="006D42B1">
      <w:pPr>
        <w:pStyle w:val="YJ-Observation"/>
        <w:spacing w:before="120" w:after="120"/>
        <w:jc w:val="both"/>
        <w:rPr>
          <w:i w:val="0"/>
          <w:iCs w:val="0"/>
          <w:lang w:val="en-US" w:eastAsia="zh-CN"/>
        </w:rPr>
      </w:pPr>
      <w:bookmarkStart w:id="30" w:name="_Toc19960"/>
      <w:bookmarkStart w:id="31" w:name="_Toc25648"/>
      <w:bookmarkStart w:id="32" w:name="_Toc13470"/>
      <w:bookmarkStart w:id="33" w:name="_Toc68277907"/>
      <w:bookmarkStart w:id="34" w:name="_Toc68621471"/>
      <w:bookmarkStart w:id="35" w:name="_Toc12116"/>
      <w:r>
        <w:rPr>
          <w:i w:val="0"/>
          <w:iCs w:val="0"/>
          <w:lang w:val="en-US" w:eastAsia="zh-CN"/>
        </w:rPr>
        <w:lastRenderedPageBreak/>
        <w:t>For Behv-</w:t>
      </w:r>
      <w:r>
        <w:rPr>
          <w:rFonts w:hint="eastAsia"/>
          <w:i w:val="0"/>
          <w:iCs w:val="0"/>
          <w:lang w:val="en-US" w:eastAsia="zh-CN"/>
        </w:rPr>
        <w:t>B</w:t>
      </w:r>
      <w:r>
        <w:rPr>
          <w:i w:val="0"/>
          <w:iCs w:val="0"/>
          <w:lang w:val="en-US" w:eastAsia="zh-CN"/>
        </w:rPr>
        <w:t xml:space="preserve">, TRS-like PEI with </w:t>
      </w:r>
      <w:r>
        <w:rPr>
          <w:rFonts w:hint="eastAsia"/>
          <w:i w:val="0"/>
          <w:iCs w:val="0"/>
          <w:lang w:val="en-US" w:eastAsia="zh-CN"/>
        </w:rPr>
        <w:t>F</w:t>
      </w:r>
      <w:r>
        <w:rPr>
          <w:i w:val="0"/>
          <w:iCs w:val="0"/>
          <w:lang w:val="en-US" w:eastAsia="zh-CN"/>
        </w:rPr>
        <w:t xml:space="preserve">AR=1% </w:t>
      </w:r>
      <w:r>
        <w:rPr>
          <w:rFonts w:hint="eastAsia"/>
          <w:i w:val="0"/>
          <w:iCs w:val="0"/>
          <w:lang w:val="en-US" w:eastAsia="zh-CN"/>
        </w:rPr>
        <w:t xml:space="preserve">cannot meet </w:t>
      </w:r>
      <w:r>
        <w:rPr>
          <w:i w:val="0"/>
          <w:iCs w:val="0"/>
          <w:lang w:val="en-US" w:eastAsia="zh-CN"/>
        </w:rPr>
        <w:t>the performance require</w:t>
      </w:r>
      <w:r>
        <w:rPr>
          <w:rFonts w:hint="eastAsia"/>
          <w:i w:val="0"/>
          <w:iCs w:val="0"/>
          <w:lang w:val="en-US" w:eastAsia="zh-CN"/>
        </w:rPr>
        <w:t>ment. A</w:t>
      </w:r>
      <w:r>
        <w:rPr>
          <w:i w:val="0"/>
          <w:iCs w:val="0"/>
          <w:lang w:val="en-US" w:eastAsia="zh-CN"/>
        </w:rPr>
        <w:t xml:space="preserve"> two-symbol TRS-like PEI with 144x2 REs@FAR=</w:t>
      </w:r>
      <w:r>
        <w:rPr>
          <w:rFonts w:hint="eastAsia"/>
          <w:i w:val="0"/>
          <w:iCs w:val="0"/>
          <w:lang w:val="en-US" w:eastAsia="zh-CN"/>
        </w:rPr>
        <w:t>0.</w:t>
      </w:r>
      <w:r>
        <w:rPr>
          <w:i w:val="0"/>
          <w:iCs w:val="0"/>
          <w:lang w:val="en-US" w:eastAsia="zh-CN"/>
        </w:rPr>
        <w:t>1% fulfills the performance required by the paging</w:t>
      </w:r>
      <w:r>
        <w:rPr>
          <w:rFonts w:hint="eastAsia"/>
          <w:i w:val="0"/>
          <w:iCs w:val="0"/>
          <w:lang w:val="en-US" w:eastAsia="zh-CN"/>
        </w:rPr>
        <w:t xml:space="preserve"> </w:t>
      </w:r>
      <w:r>
        <w:rPr>
          <w:i w:val="0"/>
          <w:iCs w:val="0"/>
          <w:lang w:val="en-US" w:eastAsia="zh-CN"/>
        </w:rPr>
        <w:t>PDSCH without scaling.</w:t>
      </w:r>
      <w:bookmarkEnd w:id="30"/>
      <w:bookmarkEnd w:id="31"/>
      <w:bookmarkEnd w:id="32"/>
      <w:bookmarkEnd w:id="33"/>
      <w:bookmarkEnd w:id="34"/>
      <w:bookmarkEnd w:id="35"/>
      <w:r>
        <w:rPr>
          <w:rFonts w:hint="eastAsia"/>
          <w:i w:val="0"/>
          <w:iCs w:val="0"/>
          <w:lang w:val="en-US" w:eastAsia="zh-CN"/>
        </w:rPr>
        <w:t xml:space="preserve"> </w:t>
      </w:r>
    </w:p>
    <w:p w:rsidR="004265D0" w:rsidRDefault="006D42B1">
      <w:pPr>
        <w:pStyle w:val="YJ-Observation"/>
        <w:spacing w:before="120" w:afterLines="100" w:after="240" w:line="260" w:lineRule="auto"/>
        <w:jc w:val="both"/>
        <w:rPr>
          <w:i w:val="0"/>
          <w:iCs w:val="0"/>
          <w:lang w:val="en-US" w:eastAsia="zh-CN"/>
        </w:rPr>
      </w:pPr>
      <w:bookmarkStart w:id="36" w:name="_Toc3642"/>
      <w:bookmarkStart w:id="37" w:name="_Toc5000"/>
      <w:bookmarkStart w:id="38" w:name="_Toc8742"/>
      <w:bookmarkStart w:id="39" w:name="_Toc68277908"/>
      <w:bookmarkStart w:id="40" w:name="_Toc68621472"/>
      <w:bookmarkStart w:id="41" w:name="_Toc4634"/>
      <w:r>
        <w:rPr>
          <w:i w:val="0"/>
          <w:iCs w:val="0"/>
          <w:lang w:val="en-US" w:eastAsia="zh-CN"/>
        </w:rPr>
        <w:t>For Behv-</w:t>
      </w:r>
      <w:r>
        <w:rPr>
          <w:rFonts w:hint="eastAsia"/>
          <w:i w:val="0"/>
          <w:iCs w:val="0"/>
          <w:lang w:val="en-US" w:eastAsia="zh-CN"/>
        </w:rPr>
        <w:t>B</w:t>
      </w:r>
      <w:r>
        <w:rPr>
          <w:i w:val="0"/>
          <w:iCs w:val="0"/>
          <w:lang w:val="en-US" w:eastAsia="zh-CN"/>
        </w:rPr>
        <w:t>,</w:t>
      </w:r>
      <w:r>
        <w:rPr>
          <w:rFonts w:hint="eastAsia"/>
          <w:i w:val="0"/>
          <w:iCs w:val="0"/>
          <w:lang w:val="en-US" w:eastAsia="zh-CN"/>
        </w:rPr>
        <w:t xml:space="preserve"> </w:t>
      </w:r>
      <w:r>
        <w:rPr>
          <w:i w:val="0"/>
          <w:iCs w:val="0"/>
          <w:lang w:val="en-US" w:eastAsia="zh-CN"/>
        </w:rPr>
        <w:t xml:space="preserve">TRS-like PEI with </w:t>
      </w:r>
      <w:r>
        <w:rPr>
          <w:rFonts w:hint="eastAsia"/>
          <w:i w:val="0"/>
          <w:iCs w:val="0"/>
          <w:lang w:val="en-US" w:eastAsia="zh-CN"/>
        </w:rPr>
        <w:t xml:space="preserve">more than two symbols </w:t>
      </w:r>
      <w:r>
        <w:rPr>
          <w:i w:val="0"/>
          <w:iCs w:val="0"/>
          <w:lang w:val="en-US" w:eastAsia="zh-CN"/>
        </w:rPr>
        <w:t>is</w:t>
      </w:r>
      <w:r>
        <w:rPr>
          <w:rFonts w:hint="eastAsia"/>
          <w:i w:val="0"/>
          <w:iCs w:val="0"/>
          <w:lang w:val="en-US" w:eastAsia="zh-CN"/>
        </w:rPr>
        <w:t xml:space="preserve"> needed to fulfill the MDR performance requirement when the </w:t>
      </w:r>
      <w:r>
        <w:rPr>
          <w:i w:val="0"/>
          <w:iCs w:val="0"/>
          <w:lang w:val="en-US" w:eastAsia="zh-CN"/>
        </w:rPr>
        <w:t xml:space="preserve">paging </w:t>
      </w:r>
      <w:r>
        <w:rPr>
          <w:rFonts w:hint="eastAsia"/>
          <w:i w:val="0"/>
          <w:iCs w:val="0"/>
          <w:lang w:val="en-US" w:eastAsia="zh-CN"/>
        </w:rPr>
        <w:t xml:space="preserve">PDSCH </w:t>
      </w:r>
      <w:r>
        <w:rPr>
          <w:i w:val="0"/>
          <w:iCs w:val="0"/>
          <w:lang w:val="en-US" w:eastAsia="zh-CN"/>
        </w:rPr>
        <w:t xml:space="preserve">is </w:t>
      </w:r>
      <w:r>
        <w:rPr>
          <w:rFonts w:hint="eastAsia"/>
          <w:i w:val="0"/>
          <w:iCs w:val="0"/>
          <w:lang w:val="en-US" w:eastAsia="zh-CN"/>
        </w:rPr>
        <w:t>configured with TB scaling 0.5.</w:t>
      </w:r>
      <w:bookmarkEnd w:id="36"/>
      <w:bookmarkEnd w:id="37"/>
      <w:bookmarkEnd w:id="38"/>
      <w:bookmarkEnd w:id="39"/>
      <w:bookmarkEnd w:id="40"/>
      <w:bookmarkEnd w:id="41"/>
      <w:r>
        <w:rPr>
          <w:rFonts w:hint="eastAsia"/>
          <w:i w:val="0"/>
          <w:iCs w:val="0"/>
          <w:lang w:val="en-US" w:eastAsia="zh-CN"/>
        </w:rPr>
        <w:t xml:space="preserve"> </w:t>
      </w:r>
    </w:p>
    <w:p w:rsidR="004265D0" w:rsidRDefault="006D42B1">
      <w:pPr>
        <w:pStyle w:val="3"/>
        <w:numPr>
          <w:ilvl w:val="2"/>
          <w:numId w:val="17"/>
        </w:numPr>
        <w:spacing w:beforeLines="100" w:before="240" w:afterLines="100" w:after="240" w:line="260" w:lineRule="auto"/>
        <w:ind w:right="210"/>
        <w:rPr>
          <w:rFonts w:ascii="Times New Roman" w:hAnsi="Times New Roman"/>
          <w:b/>
          <w:bCs/>
          <w:sz w:val="21"/>
          <w:szCs w:val="21"/>
        </w:rPr>
      </w:pPr>
      <w:r>
        <w:rPr>
          <w:rFonts w:ascii="Times New Roman" w:hAnsi="Times New Roman"/>
          <w:b/>
          <w:bCs/>
          <w:sz w:val="21"/>
          <w:szCs w:val="21"/>
        </w:rPr>
        <w:t>SSS-like PEI</w:t>
      </w:r>
    </w:p>
    <w:p w:rsidR="004265D0" w:rsidRDefault="006D42B1">
      <w:pPr>
        <w:spacing w:before="120" w:after="120"/>
      </w:pPr>
      <w:r>
        <w:t xml:space="preserve">For Behv-A, the JMDR performance of SSS-like PEI with FAR 1% and paging PDCCH is shown in Figure </w:t>
      </w:r>
      <w:r>
        <w:rPr>
          <w:rFonts w:hint="eastAsia"/>
        </w:rPr>
        <w:t>4</w:t>
      </w:r>
      <w:r>
        <w:t xml:space="preserve">. </w:t>
      </w:r>
      <w:r>
        <w:rPr>
          <w:rFonts w:hint="eastAsia"/>
        </w:rPr>
        <w:t>For the</w:t>
      </w:r>
      <w:r>
        <w:t xml:space="preserve"> </w:t>
      </w:r>
      <w:r>
        <w:rPr>
          <w:rFonts w:hint="eastAsia"/>
        </w:rPr>
        <w:t>one</w:t>
      </w:r>
      <w:r>
        <w:t>-</w:t>
      </w:r>
      <w:r>
        <w:rPr>
          <w:rFonts w:hint="eastAsia"/>
        </w:rPr>
        <w:t xml:space="preserve">symbol </w:t>
      </w:r>
      <w:r>
        <w:t>SSS-like</w:t>
      </w:r>
      <w:r>
        <w:rPr>
          <w:rFonts w:hint="eastAsia"/>
        </w:rPr>
        <w:t xml:space="preserve"> PEI, 127</w:t>
      </w:r>
      <w:r>
        <w:t xml:space="preserve"> </w:t>
      </w:r>
      <w:r>
        <w:rPr>
          <w:rFonts w:hint="eastAsia"/>
        </w:rPr>
        <w:t>REs</w:t>
      </w:r>
      <w:r>
        <w:t xml:space="preserve"> are assumed</w:t>
      </w:r>
      <w:r>
        <w:rPr>
          <w:rFonts w:hint="eastAsia"/>
        </w:rPr>
        <w:t>.</w:t>
      </w:r>
      <w:r>
        <w:t xml:space="preserve"> For the two-symbol SSS-like PEI, 2</w:t>
      </w:r>
      <w:r>
        <w:rPr>
          <w:rFonts w:hint="eastAsia"/>
        </w:rPr>
        <w:t>54</w:t>
      </w:r>
      <w:r>
        <w:t xml:space="preserve"> REs are assumed.</w:t>
      </w:r>
      <w:r>
        <w:rPr>
          <w:rFonts w:hint="eastAsia"/>
        </w:rPr>
        <w:t xml:space="preserve"> </w:t>
      </w:r>
    </w:p>
    <w:p w:rsidR="004265D0" w:rsidRDefault="006D42B1">
      <w:pPr>
        <w:spacing w:before="120" w:after="120"/>
        <w:jc w:val="center"/>
      </w:pPr>
      <w:r>
        <w:rPr>
          <w:noProof/>
        </w:rPr>
        <w:drawing>
          <wp:inline distT="0" distB="0" distL="114300" distR="114300">
            <wp:extent cx="3498850" cy="2624455"/>
            <wp:effectExtent l="0" t="0" r="0" b="0"/>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pic:cNvPicPr>
                      <a:picLocks noChangeAspect="1"/>
                    </pic:cNvPicPr>
                  </pic:nvPicPr>
                  <pic:blipFill>
                    <a:blip r:embed="rId13"/>
                    <a:stretch>
                      <a:fillRect/>
                    </a:stretch>
                  </pic:blipFill>
                  <pic:spPr>
                    <a:xfrm>
                      <a:off x="0" y="0"/>
                      <a:ext cx="3498850" cy="2624455"/>
                    </a:xfrm>
                    <a:prstGeom prst="rect">
                      <a:avLst/>
                    </a:prstGeom>
                    <a:noFill/>
                    <a:ln>
                      <a:noFill/>
                    </a:ln>
                  </pic:spPr>
                </pic:pic>
              </a:graphicData>
            </a:graphic>
          </wp:inline>
        </w:drawing>
      </w:r>
    </w:p>
    <w:p w:rsidR="004265D0" w:rsidRDefault="006D42B1">
      <w:pPr>
        <w:spacing w:before="120" w:after="120" w:line="260" w:lineRule="auto"/>
        <w:jc w:val="center"/>
      </w:pPr>
      <w:r>
        <w:t xml:space="preserve">Figure </w:t>
      </w:r>
      <w:r>
        <w:rPr>
          <w:rFonts w:hint="eastAsia"/>
        </w:rPr>
        <w:t>4</w:t>
      </w:r>
      <w:r>
        <w:t xml:space="preserve"> J</w:t>
      </w:r>
      <w:r>
        <w:rPr>
          <w:rFonts w:hint="eastAsia"/>
        </w:rPr>
        <w:t xml:space="preserve">MDR </w:t>
      </w:r>
      <w:r>
        <w:t xml:space="preserve">performance </w:t>
      </w:r>
      <w:r>
        <w:rPr>
          <w:rFonts w:hint="eastAsia"/>
        </w:rPr>
        <w:t xml:space="preserve">of </w:t>
      </w:r>
      <w:r>
        <w:t>SSS-like</w:t>
      </w:r>
      <w:r>
        <w:rPr>
          <w:rFonts w:hint="eastAsia"/>
        </w:rPr>
        <w:t xml:space="preserve"> PEI</w:t>
      </w:r>
      <w:r>
        <w:t xml:space="preserve"> and paging PDCCH</w:t>
      </w:r>
      <w:r>
        <w:rPr>
          <w:rFonts w:hint="eastAsia"/>
        </w:rPr>
        <w:t xml:space="preserve"> - Behv-A</w:t>
      </w:r>
    </w:p>
    <w:p w:rsidR="004265D0" w:rsidRDefault="004265D0">
      <w:pPr>
        <w:spacing w:before="120" w:after="120" w:line="260" w:lineRule="auto"/>
      </w:pPr>
    </w:p>
    <w:p w:rsidR="004265D0" w:rsidRDefault="006D42B1">
      <w:pPr>
        <w:spacing w:before="120" w:after="120" w:line="260" w:lineRule="auto"/>
      </w:pPr>
      <w:r>
        <w:rPr>
          <w:rFonts w:hint="eastAsia"/>
        </w:rPr>
        <w:t>From</w:t>
      </w:r>
      <w:r>
        <w:t xml:space="preserve"> the Figure </w:t>
      </w:r>
      <w:r>
        <w:rPr>
          <w:rFonts w:hint="eastAsia"/>
        </w:rPr>
        <w:t>4</w:t>
      </w:r>
      <w:r>
        <w:t xml:space="preserve">, </w:t>
      </w:r>
      <w:r>
        <w:rPr>
          <w:rFonts w:hint="eastAsia"/>
        </w:rPr>
        <w:t xml:space="preserve">we can </w:t>
      </w:r>
      <w:r>
        <w:t>observe</w:t>
      </w:r>
      <w:r>
        <w:rPr>
          <w:rFonts w:hint="eastAsia"/>
        </w:rPr>
        <w:t xml:space="preserve"> </w:t>
      </w:r>
      <w:r>
        <w:t>that</w:t>
      </w:r>
      <w:r>
        <w:rPr>
          <w:rFonts w:hint="eastAsia"/>
        </w:rPr>
        <w:t xml:space="preserve"> </w:t>
      </w:r>
      <w:r>
        <w:t xml:space="preserve">for PDSCH performance with TB scaling 1, the JMDR of </w:t>
      </w:r>
      <w:r>
        <w:rPr>
          <w:rFonts w:hint="eastAsia"/>
        </w:rPr>
        <w:t>one</w:t>
      </w:r>
      <w:r>
        <w:t>-</w:t>
      </w:r>
      <w:r>
        <w:rPr>
          <w:rFonts w:hint="eastAsia"/>
        </w:rPr>
        <w:t xml:space="preserve">symbol </w:t>
      </w:r>
      <w:r>
        <w:t xml:space="preserve">SSS-like PEI and paging PDCCH does </w:t>
      </w:r>
      <w:r>
        <w:rPr>
          <w:rFonts w:hint="eastAsia"/>
        </w:rPr>
        <w:t xml:space="preserve">not </w:t>
      </w:r>
      <w:r>
        <w:t>fulfill the required performance.</w:t>
      </w:r>
      <w:r>
        <w:rPr>
          <w:rFonts w:hint="eastAsia"/>
        </w:rPr>
        <w:t xml:space="preserve"> </w:t>
      </w:r>
      <w:r>
        <w:t>T</w:t>
      </w:r>
      <w:r>
        <w:rPr>
          <w:rFonts w:hint="eastAsia"/>
        </w:rPr>
        <w:t xml:space="preserve">he </w:t>
      </w:r>
      <w:r>
        <w:t xml:space="preserve">JMDR of </w:t>
      </w:r>
      <w:r>
        <w:rPr>
          <w:rFonts w:hint="eastAsia"/>
        </w:rPr>
        <w:t>two</w:t>
      </w:r>
      <w:r>
        <w:t>-</w:t>
      </w:r>
      <w:r>
        <w:rPr>
          <w:rFonts w:hint="eastAsia"/>
        </w:rPr>
        <w:t xml:space="preserve">symbol </w:t>
      </w:r>
      <w:r>
        <w:t xml:space="preserve">SSS-like PEI and paging PDCCH fulfills the required performance. For PDSCH with TB scaling 0.5, </w:t>
      </w:r>
      <w:r>
        <w:rPr>
          <w:rFonts w:hint="eastAsia"/>
        </w:rPr>
        <w:t>the JMDR performance</w:t>
      </w:r>
      <w:r>
        <w:t xml:space="preserve"> of </w:t>
      </w:r>
      <w:r>
        <w:rPr>
          <w:rFonts w:hint="eastAsia"/>
        </w:rPr>
        <w:t>two</w:t>
      </w:r>
      <w:r>
        <w:t>-</w:t>
      </w:r>
      <w:r>
        <w:rPr>
          <w:rFonts w:hint="eastAsia"/>
        </w:rPr>
        <w:t xml:space="preserve">symbol </w:t>
      </w:r>
      <w:r>
        <w:t xml:space="preserve">SSS-like PEI </w:t>
      </w:r>
      <w:r>
        <w:rPr>
          <w:rFonts w:hint="eastAsia"/>
        </w:rPr>
        <w:t xml:space="preserve">and paging PDCCH </w:t>
      </w:r>
      <w:r>
        <w:t xml:space="preserve">is </w:t>
      </w:r>
      <w:r>
        <w:rPr>
          <w:rFonts w:hint="eastAsia"/>
        </w:rPr>
        <w:t>worse</w:t>
      </w:r>
      <w:r>
        <w:t xml:space="preserve"> than the </w:t>
      </w:r>
      <w:r>
        <w:rPr>
          <w:rFonts w:hint="eastAsia"/>
        </w:rPr>
        <w:t>MDR performance</w:t>
      </w:r>
      <w:r>
        <w:t xml:space="preserve"> of PDSCH.</w:t>
      </w:r>
      <w:r>
        <w:rPr>
          <w:rFonts w:hint="eastAsia"/>
        </w:rPr>
        <w:t xml:space="preserve"> So the two</w:t>
      </w:r>
      <w:r>
        <w:t>-</w:t>
      </w:r>
      <w:r>
        <w:rPr>
          <w:rFonts w:hint="eastAsia"/>
        </w:rPr>
        <w:t xml:space="preserve">symbol </w:t>
      </w:r>
      <w:r>
        <w:t>SSS-like PEI</w:t>
      </w:r>
      <w:r>
        <w:rPr>
          <w:rFonts w:hint="eastAsia"/>
        </w:rPr>
        <w:t xml:space="preserve"> </w:t>
      </w:r>
      <w:r>
        <w:t xml:space="preserve">does </w:t>
      </w:r>
      <w:r>
        <w:rPr>
          <w:rFonts w:hint="eastAsia"/>
        </w:rPr>
        <w:t xml:space="preserve">not </w:t>
      </w:r>
      <w:r>
        <w:t>fulfill the required performance</w:t>
      </w:r>
      <w:r>
        <w:rPr>
          <w:rFonts w:hint="eastAsia"/>
        </w:rPr>
        <w:t xml:space="preserve"> when </w:t>
      </w:r>
      <w:r>
        <w:t xml:space="preserve">PDSCH is </w:t>
      </w:r>
      <w:r>
        <w:rPr>
          <w:rFonts w:hint="eastAsia"/>
        </w:rPr>
        <w:t>configured</w:t>
      </w:r>
      <w:r>
        <w:t xml:space="preserve"> with TB scaling </w:t>
      </w:r>
      <w:r>
        <w:rPr>
          <w:rFonts w:hint="eastAsia"/>
        </w:rPr>
        <w:t>0.5.</w:t>
      </w:r>
    </w:p>
    <w:p w:rsidR="004265D0" w:rsidRDefault="006D42B1">
      <w:pPr>
        <w:pStyle w:val="YJ-Observation"/>
        <w:spacing w:before="120" w:after="120"/>
        <w:jc w:val="both"/>
        <w:rPr>
          <w:i w:val="0"/>
          <w:iCs w:val="0"/>
          <w:lang w:val="en-US" w:eastAsia="zh-CN"/>
        </w:rPr>
      </w:pPr>
      <w:bookmarkStart w:id="42" w:name="_Toc68621473"/>
      <w:bookmarkStart w:id="43" w:name="_Toc17017"/>
      <w:bookmarkStart w:id="44" w:name="_Toc27075"/>
      <w:bookmarkStart w:id="45" w:name="_Toc10696"/>
      <w:bookmarkStart w:id="46" w:name="_Toc68277909"/>
      <w:bookmarkStart w:id="47" w:name="_Toc25928"/>
      <w:r>
        <w:rPr>
          <w:i w:val="0"/>
          <w:iCs w:val="0"/>
          <w:lang w:val="en-US" w:eastAsia="zh-CN"/>
        </w:rPr>
        <w:t xml:space="preserve">For Behv-A, a new SSS pattern, i.e., two-symbol </w:t>
      </w:r>
      <w:r>
        <w:rPr>
          <w:rFonts w:hint="eastAsia"/>
          <w:i w:val="0"/>
          <w:iCs w:val="0"/>
          <w:lang w:val="en-US" w:eastAsia="zh-CN"/>
        </w:rPr>
        <w:t>SS</w:t>
      </w:r>
      <w:r>
        <w:rPr>
          <w:i w:val="0"/>
          <w:iCs w:val="0"/>
          <w:lang w:val="en-US" w:eastAsia="zh-CN"/>
        </w:rPr>
        <w:t>S-like PEI with 1</w:t>
      </w:r>
      <w:r>
        <w:rPr>
          <w:rFonts w:hint="eastAsia"/>
          <w:i w:val="0"/>
          <w:iCs w:val="0"/>
          <w:lang w:val="en-US" w:eastAsia="zh-CN"/>
        </w:rPr>
        <w:t>27</w:t>
      </w:r>
      <w:r>
        <w:rPr>
          <w:i w:val="0"/>
          <w:iCs w:val="0"/>
          <w:lang w:val="en-US" w:eastAsia="zh-CN"/>
        </w:rPr>
        <w:t>x2 REs@FAR=1%, fulfills the performance required by the paging</w:t>
      </w:r>
      <w:r>
        <w:rPr>
          <w:rFonts w:hint="eastAsia"/>
          <w:i w:val="0"/>
          <w:iCs w:val="0"/>
          <w:lang w:val="en-US" w:eastAsia="zh-CN"/>
        </w:rPr>
        <w:t xml:space="preserve"> </w:t>
      </w:r>
      <w:r>
        <w:rPr>
          <w:i w:val="0"/>
          <w:iCs w:val="0"/>
          <w:lang w:val="en-US" w:eastAsia="zh-CN"/>
        </w:rPr>
        <w:t>PDSCH without scaling.</w:t>
      </w:r>
      <w:bookmarkEnd w:id="42"/>
      <w:bookmarkEnd w:id="43"/>
      <w:bookmarkEnd w:id="44"/>
      <w:bookmarkEnd w:id="45"/>
      <w:bookmarkEnd w:id="46"/>
      <w:bookmarkEnd w:id="47"/>
      <w:r>
        <w:rPr>
          <w:rFonts w:hint="eastAsia"/>
          <w:i w:val="0"/>
          <w:iCs w:val="0"/>
          <w:lang w:val="en-US" w:eastAsia="zh-CN"/>
        </w:rPr>
        <w:t xml:space="preserve"> </w:t>
      </w:r>
    </w:p>
    <w:p w:rsidR="004265D0" w:rsidRDefault="006D42B1">
      <w:pPr>
        <w:pStyle w:val="YJ-Observation"/>
        <w:spacing w:before="120" w:after="120" w:line="260" w:lineRule="auto"/>
        <w:jc w:val="both"/>
        <w:rPr>
          <w:i w:val="0"/>
          <w:iCs w:val="0"/>
          <w:lang w:val="en-US" w:eastAsia="zh-CN"/>
        </w:rPr>
      </w:pPr>
      <w:bookmarkStart w:id="48" w:name="_Toc12207"/>
      <w:bookmarkStart w:id="49" w:name="_Toc1954"/>
      <w:bookmarkStart w:id="50" w:name="_Toc68277910"/>
      <w:bookmarkStart w:id="51" w:name="_Toc13609"/>
      <w:bookmarkStart w:id="52" w:name="_Toc68621474"/>
      <w:bookmarkStart w:id="53" w:name="_Toc12333"/>
      <w:r>
        <w:rPr>
          <w:i w:val="0"/>
          <w:iCs w:val="0"/>
          <w:lang w:val="en-US" w:eastAsia="zh-CN"/>
        </w:rPr>
        <w:t>For Behv-A,</w:t>
      </w:r>
      <w:r>
        <w:rPr>
          <w:rFonts w:hint="eastAsia"/>
          <w:i w:val="0"/>
          <w:iCs w:val="0"/>
          <w:lang w:val="en-US" w:eastAsia="zh-CN"/>
        </w:rPr>
        <w:t xml:space="preserve"> SS</w:t>
      </w:r>
      <w:r>
        <w:rPr>
          <w:i w:val="0"/>
          <w:iCs w:val="0"/>
          <w:lang w:val="en-US" w:eastAsia="zh-CN"/>
        </w:rPr>
        <w:t xml:space="preserve">S-like PEI with </w:t>
      </w:r>
      <w:r>
        <w:rPr>
          <w:rFonts w:hint="eastAsia"/>
          <w:i w:val="0"/>
          <w:iCs w:val="0"/>
          <w:lang w:val="en-US" w:eastAsia="zh-CN"/>
        </w:rPr>
        <w:t xml:space="preserve">more than two symbols </w:t>
      </w:r>
      <w:r>
        <w:rPr>
          <w:i w:val="0"/>
          <w:iCs w:val="0"/>
          <w:lang w:val="en-US" w:eastAsia="zh-CN"/>
        </w:rPr>
        <w:t>is</w:t>
      </w:r>
      <w:r>
        <w:rPr>
          <w:rFonts w:hint="eastAsia"/>
          <w:i w:val="0"/>
          <w:iCs w:val="0"/>
          <w:lang w:val="en-US" w:eastAsia="zh-CN"/>
        </w:rPr>
        <w:t xml:space="preserve"> needed to fulfill the JMDR performance requirement when the </w:t>
      </w:r>
      <w:r>
        <w:rPr>
          <w:i w:val="0"/>
          <w:iCs w:val="0"/>
          <w:lang w:val="en-US" w:eastAsia="zh-CN"/>
        </w:rPr>
        <w:t xml:space="preserve">paging </w:t>
      </w:r>
      <w:r>
        <w:rPr>
          <w:rFonts w:hint="eastAsia"/>
          <w:i w:val="0"/>
          <w:iCs w:val="0"/>
          <w:lang w:val="en-US" w:eastAsia="zh-CN"/>
        </w:rPr>
        <w:t xml:space="preserve">PDSCH </w:t>
      </w:r>
      <w:r>
        <w:rPr>
          <w:i w:val="0"/>
          <w:iCs w:val="0"/>
          <w:lang w:val="en-US" w:eastAsia="zh-CN"/>
        </w:rPr>
        <w:t xml:space="preserve">is </w:t>
      </w:r>
      <w:r>
        <w:rPr>
          <w:rFonts w:hint="eastAsia"/>
          <w:i w:val="0"/>
          <w:iCs w:val="0"/>
          <w:lang w:val="en-US" w:eastAsia="zh-CN"/>
        </w:rPr>
        <w:t>configured with TB scaling 0.5.</w:t>
      </w:r>
      <w:bookmarkEnd w:id="48"/>
      <w:bookmarkEnd w:id="49"/>
      <w:bookmarkEnd w:id="50"/>
      <w:bookmarkEnd w:id="51"/>
      <w:bookmarkEnd w:id="52"/>
      <w:bookmarkEnd w:id="53"/>
      <w:r>
        <w:rPr>
          <w:rFonts w:hint="eastAsia"/>
          <w:i w:val="0"/>
          <w:iCs w:val="0"/>
          <w:lang w:val="en-US" w:eastAsia="zh-CN"/>
        </w:rPr>
        <w:t xml:space="preserve"> </w:t>
      </w:r>
    </w:p>
    <w:p w:rsidR="004265D0" w:rsidRDefault="004265D0">
      <w:pPr>
        <w:pStyle w:val="YJ-Observation"/>
        <w:numPr>
          <w:ilvl w:val="0"/>
          <w:numId w:val="0"/>
        </w:numPr>
        <w:tabs>
          <w:tab w:val="clear" w:pos="0"/>
        </w:tabs>
        <w:spacing w:before="120" w:after="120" w:line="260" w:lineRule="auto"/>
        <w:jc w:val="both"/>
        <w:rPr>
          <w:b w:val="0"/>
          <w:bCs w:val="0"/>
          <w:i w:val="0"/>
          <w:iCs w:val="0"/>
          <w:lang w:val="en-US" w:eastAsia="zh-CN"/>
        </w:rPr>
      </w:pPr>
    </w:p>
    <w:p w:rsidR="004265D0" w:rsidRDefault="006D42B1">
      <w:pPr>
        <w:spacing w:before="120" w:after="120" w:line="260" w:lineRule="auto"/>
      </w:pPr>
      <w:r>
        <w:t xml:space="preserve">For Behv-B, the JMDR performance of SSS-like PEI and paging PDCCH is shown in Figure </w:t>
      </w:r>
      <w:r>
        <w:rPr>
          <w:rFonts w:hint="eastAsia"/>
        </w:rPr>
        <w:t>5</w:t>
      </w:r>
      <w:r>
        <w:t xml:space="preserve">. </w:t>
      </w:r>
      <w:r>
        <w:rPr>
          <w:rFonts w:hint="eastAsia"/>
        </w:rPr>
        <w:t xml:space="preserve">Same as the </w:t>
      </w:r>
      <w:r>
        <w:t xml:space="preserve">TRS-like PEI, two-symbol SSS with FAR 1% does not fulfill the required performance. When the FAR equals to 0.1%, both the MDR of two-symbol SSS and the JMDR of two-symbol SSS and paging PDCCH fulfill the required performance. </w:t>
      </w:r>
    </w:p>
    <w:p w:rsidR="004265D0" w:rsidRDefault="006D42B1">
      <w:pPr>
        <w:spacing w:before="120" w:afterLines="100" w:after="240" w:line="260" w:lineRule="auto"/>
      </w:pPr>
      <w:r>
        <w:lastRenderedPageBreak/>
        <w:t xml:space="preserve">For PDSCH with TB scaling 0.5, two-symbol SSS-like PEI </w:t>
      </w:r>
      <w:r>
        <w:rPr>
          <w:rFonts w:hint="eastAsia"/>
        </w:rPr>
        <w:t xml:space="preserve">with FAR 0.1% </w:t>
      </w:r>
      <w:r>
        <w:t xml:space="preserve">is better than the </w:t>
      </w:r>
      <w:r>
        <w:rPr>
          <w:rFonts w:hint="eastAsia"/>
        </w:rPr>
        <w:t>MDR performance</w:t>
      </w:r>
      <w:r>
        <w:t xml:space="preserve"> of PDSCH</w:t>
      </w:r>
      <w:r>
        <w:rPr>
          <w:rFonts w:hint="eastAsia"/>
        </w:rPr>
        <w:t xml:space="preserve">. </w:t>
      </w:r>
      <w:r>
        <w:t xml:space="preserve">However, the MDR </w:t>
      </w:r>
      <w:r>
        <w:rPr>
          <w:rFonts w:hint="eastAsia"/>
        </w:rPr>
        <w:t>performance</w:t>
      </w:r>
      <w:r>
        <w:t xml:space="preserve"> of </w:t>
      </w:r>
      <w:r>
        <w:rPr>
          <w:rFonts w:hint="eastAsia"/>
        </w:rPr>
        <w:t>two</w:t>
      </w:r>
      <w:r>
        <w:t>-</w:t>
      </w:r>
      <w:r>
        <w:rPr>
          <w:rFonts w:hint="eastAsia"/>
        </w:rPr>
        <w:t xml:space="preserve">symbol </w:t>
      </w:r>
      <w:r>
        <w:t xml:space="preserve">SSS-like PEI </w:t>
      </w:r>
      <w:r>
        <w:rPr>
          <w:rFonts w:hint="eastAsia"/>
        </w:rPr>
        <w:t xml:space="preserve">with FAR 0.1% </w:t>
      </w:r>
      <w:r>
        <w:t xml:space="preserve">is worse than </w:t>
      </w:r>
      <w:r>
        <w:rPr>
          <w:rFonts w:hint="eastAsia"/>
        </w:rPr>
        <w:t>that</w:t>
      </w:r>
      <w:r>
        <w:t xml:space="preserve"> of PDSCH. </w:t>
      </w:r>
      <w:r>
        <w:rPr>
          <w:rFonts w:hint="eastAsia"/>
        </w:rPr>
        <w:t>Therefore, more symbols are needed</w:t>
      </w:r>
      <w:r>
        <w:t xml:space="preserve"> to improve the MDR detection performance.</w:t>
      </w:r>
    </w:p>
    <w:p w:rsidR="004265D0" w:rsidRDefault="006D42B1">
      <w:pPr>
        <w:pStyle w:val="YJ-Observation"/>
        <w:spacing w:before="120" w:after="120"/>
        <w:jc w:val="both"/>
        <w:rPr>
          <w:i w:val="0"/>
          <w:iCs w:val="0"/>
          <w:lang w:val="en-US" w:eastAsia="zh-CN"/>
        </w:rPr>
      </w:pPr>
      <w:bookmarkStart w:id="54" w:name="_Toc8067"/>
      <w:bookmarkStart w:id="55" w:name="_Toc10015"/>
      <w:bookmarkStart w:id="56" w:name="_Toc24614"/>
      <w:bookmarkStart w:id="57" w:name="_Toc68277911"/>
      <w:bookmarkStart w:id="58" w:name="_Toc68621475"/>
      <w:bookmarkStart w:id="59" w:name="_Toc7526"/>
      <w:r>
        <w:rPr>
          <w:i w:val="0"/>
          <w:iCs w:val="0"/>
          <w:lang w:val="en-US" w:eastAsia="zh-CN"/>
        </w:rPr>
        <w:t xml:space="preserve">For Behv-B, </w:t>
      </w:r>
      <w:bookmarkStart w:id="60" w:name="OLE_LINK2"/>
      <w:bookmarkStart w:id="61" w:name="OLE_LINK1"/>
      <w:r>
        <w:rPr>
          <w:i w:val="0"/>
          <w:iCs w:val="0"/>
          <w:lang w:val="en-US" w:eastAsia="zh-CN"/>
        </w:rPr>
        <w:t xml:space="preserve">SSS-like PEI with </w:t>
      </w:r>
      <w:bookmarkEnd w:id="60"/>
      <w:bookmarkEnd w:id="61"/>
      <w:r>
        <w:rPr>
          <w:i w:val="0"/>
          <w:iCs w:val="0"/>
          <w:lang w:val="en-US" w:eastAsia="zh-CN"/>
        </w:rPr>
        <w:t>FAR=1% cannot meet the performance requirement. A new SSS pattern, i.e., two-symbol SSS-like PEI with 127x2 REs@FAR=0.1%, fulfills the performance required by the paging</w:t>
      </w:r>
      <w:r>
        <w:rPr>
          <w:rFonts w:hint="eastAsia"/>
          <w:i w:val="0"/>
          <w:iCs w:val="0"/>
          <w:lang w:val="en-US" w:eastAsia="zh-CN"/>
        </w:rPr>
        <w:t xml:space="preserve"> </w:t>
      </w:r>
      <w:r>
        <w:rPr>
          <w:i w:val="0"/>
          <w:iCs w:val="0"/>
          <w:lang w:val="en-US" w:eastAsia="zh-CN"/>
        </w:rPr>
        <w:t>PDSCH without scaling.</w:t>
      </w:r>
      <w:bookmarkEnd w:id="54"/>
      <w:bookmarkEnd w:id="55"/>
      <w:bookmarkEnd w:id="56"/>
      <w:bookmarkEnd w:id="57"/>
      <w:bookmarkEnd w:id="58"/>
      <w:bookmarkEnd w:id="59"/>
      <w:r>
        <w:rPr>
          <w:i w:val="0"/>
          <w:iCs w:val="0"/>
          <w:lang w:val="en-US" w:eastAsia="zh-CN"/>
        </w:rPr>
        <w:t xml:space="preserve"> </w:t>
      </w:r>
    </w:p>
    <w:p w:rsidR="004265D0" w:rsidRDefault="006D42B1">
      <w:pPr>
        <w:pStyle w:val="YJ-Observation"/>
        <w:spacing w:before="120" w:afterLines="100" w:after="240" w:line="260" w:lineRule="auto"/>
        <w:jc w:val="both"/>
        <w:rPr>
          <w:i w:val="0"/>
          <w:iCs w:val="0"/>
          <w:lang w:val="en-US" w:eastAsia="zh-CN"/>
        </w:rPr>
      </w:pPr>
      <w:bookmarkStart w:id="62" w:name="_Toc529"/>
      <w:bookmarkStart w:id="63" w:name="_Toc15366"/>
      <w:bookmarkStart w:id="64" w:name="_Toc21634"/>
      <w:bookmarkStart w:id="65" w:name="_Toc68277912"/>
      <w:bookmarkStart w:id="66" w:name="_Toc68621476"/>
      <w:bookmarkStart w:id="67" w:name="_Toc23152"/>
      <w:r>
        <w:rPr>
          <w:i w:val="0"/>
          <w:iCs w:val="0"/>
          <w:lang w:val="en-US" w:eastAsia="zh-CN"/>
        </w:rPr>
        <w:t>For Behv-B, SSS-like PEI with more than two symbols is needed to fulfill the MDR performance requirement when the paging PDSCH is configured with TB scaling 0.5.</w:t>
      </w:r>
      <w:bookmarkEnd w:id="62"/>
      <w:bookmarkEnd w:id="63"/>
      <w:bookmarkEnd w:id="64"/>
      <w:bookmarkEnd w:id="65"/>
      <w:bookmarkEnd w:id="66"/>
      <w:bookmarkEnd w:id="67"/>
      <w:r>
        <w:rPr>
          <w:i w:val="0"/>
          <w:iCs w:val="0"/>
          <w:lang w:val="en-US" w:eastAsia="zh-CN"/>
        </w:rPr>
        <w:t xml:space="preserve"> </w:t>
      </w:r>
    </w:p>
    <w:p w:rsidR="004265D0" w:rsidRDefault="004265D0">
      <w:pPr>
        <w:spacing w:before="120" w:after="120" w:line="260" w:lineRule="auto"/>
      </w:pPr>
    </w:p>
    <w:p w:rsidR="004265D0" w:rsidRDefault="006D42B1">
      <w:pPr>
        <w:spacing w:before="120" w:after="120" w:line="260" w:lineRule="auto"/>
        <w:jc w:val="center"/>
      </w:pPr>
      <w:r>
        <w:rPr>
          <w:noProof/>
        </w:rPr>
        <w:drawing>
          <wp:inline distT="0" distB="0" distL="114300" distR="114300">
            <wp:extent cx="5267960" cy="2853055"/>
            <wp:effectExtent l="0" t="0" r="0" b="44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stretch>
                      <a:fillRect/>
                    </a:stretch>
                  </pic:blipFill>
                  <pic:spPr>
                    <a:xfrm>
                      <a:off x="0" y="0"/>
                      <a:ext cx="5267960" cy="2853055"/>
                    </a:xfrm>
                    <a:prstGeom prst="rect">
                      <a:avLst/>
                    </a:prstGeom>
                    <a:noFill/>
                    <a:ln>
                      <a:noFill/>
                    </a:ln>
                  </pic:spPr>
                </pic:pic>
              </a:graphicData>
            </a:graphic>
          </wp:inline>
        </w:drawing>
      </w:r>
    </w:p>
    <w:p w:rsidR="004265D0" w:rsidRDefault="006D42B1">
      <w:pPr>
        <w:spacing w:before="120" w:after="120" w:line="260" w:lineRule="auto"/>
        <w:jc w:val="center"/>
        <w:rPr>
          <w:rFonts w:eastAsiaTheme="minorEastAsia"/>
        </w:rPr>
      </w:pPr>
      <w:r>
        <w:t>Figure 5 JMDR performance of SSS-like PEI and paging PDCCH - Behv-B</w:t>
      </w:r>
    </w:p>
    <w:p w:rsidR="004265D0" w:rsidRDefault="004265D0">
      <w:pPr>
        <w:pStyle w:val="YJ-Observation"/>
        <w:numPr>
          <w:ilvl w:val="0"/>
          <w:numId w:val="0"/>
        </w:numPr>
        <w:tabs>
          <w:tab w:val="clear" w:pos="0"/>
        </w:tabs>
        <w:spacing w:before="120" w:after="120" w:line="260" w:lineRule="auto"/>
        <w:jc w:val="both"/>
        <w:rPr>
          <w:b w:val="0"/>
          <w:bCs w:val="0"/>
          <w:i w:val="0"/>
          <w:iCs w:val="0"/>
          <w:lang w:val="en-US" w:eastAsia="zh-CN"/>
        </w:rPr>
      </w:pPr>
    </w:p>
    <w:p w:rsidR="004265D0" w:rsidRDefault="006D42B1">
      <w:pPr>
        <w:spacing w:before="120" w:after="120" w:line="260" w:lineRule="auto"/>
      </w:pPr>
      <w:r>
        <w:t>Based on the observ</w:t>
      </w:r>
      <w:r>
        <w:rPr>
          <w:rFonts w:hint="eastAsia"/>
        </w:rPr>
        <w:t xml:space="preserve">ations, for </w:t>
      </w:r>
      <w:r>
        <w:t>SSS-like</w:t>
      </w:r>
      <w:r>
        <w:rPr>
          <w:rFonts w:hint="eastAsia"/>
        </w:rPr>
        <w:t xml:space="preserve"> PEI, at least two symbols are required. Therefore,</w:t>
      </w:r>
      <w:r>
        <w:t xml:space="preserve"> a</w:t>
      </w:r>
      <w:r>
        <w:rPr>
          <w:rFonts w:hint="eastAsia"/>
        </w:rPr>
        <w:t xml:space="preserve"> new pattern of </w:t>
      </w:r>
      <w:r>
        <w:t>SSS-like</w:t>
      </w:r>
      <w:r>
        <w:rPr>
          <w:rFonts w:hint="eastAsia"/>
        </w:rPr>
        <w:t xml:space="preserve"> PEI is needed</w:t>
      </w:r>
      <w:r>
        <w:t xml:space="preserve">, which will lead to extra </w:t>
      </w:r>
      <w:bookmarkStart w:id="68" w:name="OLE_LINK10"/>
      <w:r>
        <w:t xml:space="preserve">standardization </w:t>
      </w:r>
      <w:bookmarkEnd w:id="68"/>
      <w:r>
        <w:t>workload</w:t>
      </w:r>
      <w:r>
        <w:rPr>
          <w:rFonts w:hint="eastAsia"/>
        </w:rPr>
        <w:t xml:space="preserve">. </w:t>
      </w:r>
    </w:p>
    <w:p w:rsidR="004265D0" w:rsidRDefault="006D42B1">
      <w:pPr>
        <w:pStyle w:val="3"/>
        <w:numPr>
          <w:ilvl w:val="2"/>
          <w:numId w:val="17"/>
        </w:numPr>
        <w:spacing w:beforeLines="100" w:before="240" w:afterLines="100" w:after="240" w:line="260" w:lineRule="auto"/>
        <w:ind w:right="210"/>
        <w:rPr>
          <w:rFonts w:ascii="Times New Roman" w:eastAsia="宋体" w:hAnsi="Times New Roman"/>
          <w:b/>
          <w:bCs/>
          <w:sz w:val="21"/>
          <w:szCs w:val="21"/>
        </w:rPr>
      </w:pPr>
      <w:r>
        <w:rPr>
          <w:rFonts w:ascii="Times New Roman" w:eastAsia="宋体" w:hAnsi="Times New Roman"/>
          <w:b/>
          <w:bCs/>
          <w:sz w:val="21"/>
          <w:szCs w:val="21"/>
        </w:rPr>
        <w:t>Summary of link level simulation results</w:t>
      </w:r>
    </w:p>
    <w:p w:rsidR="004265D0" w:rsidRDefault="006D42B1">
      <w:pPr>
        <w:spacing w:before="120" w:after="120"/>
      </w:pPr>
      <w:r>
        <w:rPr>
          <w:rFonts w:hint="eastAsia"/>
        </w:rPr>
        <w:t xml:space="preserve">According to the simulation results in above sections, the performance comparison of DCI based PEI, </w:t>
      </w:r>
      <w:r>
        <w:t>TRS-like</w:t>
      </w:r>
      <w:r>
        <w:rPr>
          <w:rFonts w:hint="eastAsia"/>
        </w:rPr>
        <w:t xml:space="preserve"> PEI and </w:t>
      </w:r>
      <w:r>
        <w:t>SSS-like</w:t>
      </w:r>
      <w:r>
        <w:rPr>
          <w:rFonts w:hint="eastAsia"/>
        </w:rPr>
        <w:t xml:space="preserve"> PEI </w:t>
      </w:r>
      <w:r>
        <w:rPr>
          <w:bCs/>
        </w:rPr>
        <w:t>is summarized in</w:t>
      </w:r>
      <w:r>
        <w:rPr>
          <w:rFonts w:hint="eastAsia"/>
          <w:bCs/>
        </w:rPr>
        <w:t xml:space="preserve"> Table 1</w:t>
      </w:r>
      <w:r>
        <w:rPr>
          <w:rFonts w:hint="eastAsia"/>
        </w:rPr>
        <w:t>.</w:t>
      </w:r>
    </w:p>
    <w:p w:rsidR="004265D0" w:rsidRDefault="004265D0">
      <w:pPr>
        <w:spacing w:before="120" w:after="120"/>
      </w:pPr>
    </w:p>
    <w:p w:rsidR="004265D0" w:rsidRDefault="006D42B1">
      <w:pPr>
        <w:spacing w:before="120" w:after="120"/>
        <w:jc w:val="center"/>
      </w:pPr>
      <w:r>
        <w:rPr>
          <w:rFonts w:hint="eastAsia"/>
        </w:rPr>
        <w:t xml:space="preserve">Table 1 Performance comparison between DCI-based PEI, </w:t>
      </w:r>
      <w:r>
        <w:t>TRS-like</w:t>
      </w:r>
      <w:r>
        <w:rPr>
          <w:rFonts w:hint="eastAsia"/>
        </w:rPr>
        <w:t xml:space="preserve"> PEI and </w:t>
      </w:r>
      <w:r>
        <w:t>SSS-like</w:t>
      </w:r>
      <w:r>
        <w:rPr>
          <w:rFonts w:hint="eastAsia"/>
        </w:rPr>
        <w:t xml:space="preserve"> PEI </w:t>
      </w:r>
    </w:p>
    <w:tbl>
      <w:tblPr>
        <w:tblStyle w:val="ab"/>
        <w:tblW w:w="0" w:type="auto"/>
        <w:jc w:val="center"/>
        <w:tblLook w:val="04A0" w:firstRow="1" w:lastRow="0" w:firstColumn="1" w:lastColumn="0" w:noHBand="0" w:noVBand="1"/>
      </w:tblPr>
      <w:tblGrid>
        <w:gridCol w:w="1694"/>
        <w:gridCol w:w="1575"/>
        <w:gridCol w:w="1425"/>
        <w:gridCol w:w="1446"/>
        <w:gridCol w:w="1404"/>
        <w:gridCol w:w="1372"/>
      </w:tblGrid>
      <w:tr w:rsidR="004265D0">
        <w:trPr>
          <w:trHeight w:val="447"/>
          <w:jc w:val="center"/>
        </w:trPr>
        <w:tc>
          <w:tcPr>
            <w:tcW w:w="3269" w:type="dxa"/>
            <w:gridSpan w:val="2"/>
            <w:vMerge w:val="restart"/>
            <w:vAlign w:val="center"/>
          </w:tcPr>
          <w:p w:rsidR="004265D0" w:rsidRDefault="004265D0">
            <w:pPr>
              <w:spacing w:beforeLines="25" w:before="60" w:afterLines="25" w:after="60" w:line="260" w:lineRule="auto"/>
              <w:jc w:val="center"/>
            </w:pPr>
          </w:p>
        </w:tc>
        <w:tc>
          <w:tcPr>
            <w:tcW w:w="2871" w:type="dxa"/>
            <w:gridSpan w:val="2"/>
            <w:vAlign w:val="center"/>
          </w:tcPr>
          <w:p w:rsidR="004265D0" w:rsidRDefault="006D42B1">
            <w:pPr>
              <w:spacing w:beforeLines="25" w:before="60" w:afterLines="25" w:after="60" w:line="260" w:lineRule="auto"/>
              <w:jc w:val="center"/>
              <w:rPr>
                <w:b/>
                <w:bCs/>
              </w:rPr>
            </w:pPr>
            <w:r>
              <w:rPr>
                <w:rFonts w:hint="eastAsia"/>
                <w:b/>
                <w:bCs/>
              </w:rPr>
              <w:t>TB scaling =1</w:t>
            </w:r>
          </w:p>
        </w:tc>
        <w:tc>
          <w:tcPr>
            <w:tcW w:w="2776" w:type="dxa"/>
            <w:gridSpan w:val="2"/>
            <w:vAlign w:val="center"/>
          </w:tcPr>
          <w:p w:rsidR="004265D0" w:rsidRDefault="006D42B1">
            <w:pPr>
              <w:spacing w:beforeLines="25" w:before="60" w:afterLines="25" w:after="60" w:line="260" w:lineRule="auto"/>
              <w:jc w:val="center"/>
              <w:rPr>
                <w:b/>
                <w:bCs/>
              </w:rPr>
            </w:pPr>
            <w:r>
              <w:rPr>
                <w:rFonts w:hint="eastAsia"/>
                <w:b/>
                <w:bCs/>
              </w:rPr>
              <w:t>TB scaling =0.5</w:t>
            </w:r>
          </w:p>
        </w:tc>
      </w:tr>
      <w:tr w:rsidR="004265D0">
        <w:trPr>
          <w:trHeight w:val="447"/>
          <w:jc w:val="center"/>
        </w:trPr>
        <w:tc>
          <w:tcPr>
            <w:tcW w:w="3269" w:type="dxa"/>
            <w:gridSpan w:val="2"/>
            <w:vMerge/>
            <w:vAlign w:val="center"/>
          </w:tcPr>
          <w:p w:rsidR="004265D0" w:rsidRDefault="004265D0">
            <w:pPr>
              <w:spacing w:beforeLines="25" w:before="60" w:afterLines="25" w:after="60" w:line="260" w:lineRule="auto"/>
              <w:jc w:val="center"/>
            </w:pPr>
          </w:p>
        </w:tc>
        <w:tc>
          <w:tcPr>
            <w:tcW w:w="1425" w:type="dxa"/>
            <w:vAlign w:val="center"/>
          </w:tcPr>
          <w:p w:rsidR="004265D0" w:rsidRDefault="006D42B1">
            <w:pPr>
              <w:spacing w:beforeLines="25" w:before="60" w:afterLines="25" w:after="60" w:line="260" w:lineRule="auto"/>
              <w:jc w:val="center"/>
              <w:rPr>
                <w:b/>
                <w:bCs/>
              </w:rPr>
            </w:pPr>
            <w:r>
              <w:rPr>
                <w:rFonts w:hint="eastAsia"/>
                <w:b/>
                <w:bCs/>
              </w:rPr>
              <w:t>Behv-A</w:t>
            </w:r>
          </w:p>
        </w:tc>
        <w:tc>
          <w:tcPr>
            <w:tcW w:w="1446" w:type="dxa"/>
            <w:vAlign w:val="center"/>
          </w:tcPr>
          <w:p w:rsidR="004265D0" w:rsidRDefault="006D42B1">
            <w:pPr>
              <w:spacing w:beforeLines="25" w:before="60" w:afterLines="25" w:after="60" w:line="260" w:lineRule="auto"/>
              <w:jc w:val="center"/>
              <w:rPr>
                <w:b/>
                <w:bCs/>
              </w:rPr>
            </w:pPr>
            <w:r>
              <w:rPr>
                <w:rFonts w:hint="eastAsia"/>
                <w:b/>
                <w:bCs/>
              </w:rPr>
              <w:t>Behv-B</w:t>
            </w:r>
          </w:p>
        </w:tc>
        <w:tc>
          <w:tcPr>
            <w:tcW w:w="1404" w:type="dxa"/>
            <w:vAlign w:val="center"/>
          </w:tcPr>
          <w:p w:rsidR="004265D0" w:rsidRDefault="006D42B1">
            <w:pPr>
              <w:spacing w:beforeLines="25" w:before="60" w:afterLines="25" w:after="60" w:line="260" w:lineRule="auto"/>
              <w:jc w:val="center"/>
              <w:rPr>
                <w:b/>
                <w:bCs/>
              </w:rPr>
            </w:pPr>
            <w:r>
              <w:rPr>
                <w:rFonts w:hint="eastAsia"/>
                <w:b/>
                <w:bCs/>
              </w:rPr>
              <w:t>Behv-A</w:t>
            </w:r>
          </w:p>
        </w:tc>
        <w:tc>
          <w:tcPr>
            <w:tcW w:w="1372" w:type="dxa"/>
            <w:vAlign w:val="center"/>
          </w:tcPr>
          <w:p w:rsidR="004265D0" w:rsidRDefault="006D42B1">
            <w:pPr>
              <w:spacing w:beforeLines="25" w:before="60" w:afterLines="25" w:after="60" w:line="260" w:lineRule="auto"/>
              <w:jc w:val="center"/>
              <w:rPr>
                <w:b/>
                <w:bCs/>
              </w:rPr>
            </w:pPr>
            <w:r>
              <w:rPr>
                <w:rFonts w:hint="eastAsia"/>
                <w:b/>
                <w:bCs/>
              </w:rPr>
              <w:t>Behv-B</w:t>
            </w:r>
          </w:p>
        </w:tc>
      </w:tr>
      <w:tr w:rsidR="004265D0">
        <w:trPr>
          <w:trHeight w:val="447"/>
          <w:jc w:val="center"/>
        </w:trPr>
        <w:tc>
          <w:tcPr>
            <w:tcW w:w="1694" w:type="dxa"/>
            <w:vMerge w:val="restart"/>
            <w:vAlign w:val="center"/>
          </w:tcPr>
          <w:p w:rsidR="004265D0" w:rsidRDefault="006D42B1">
            <w:pPr>
              <w:spacing w:beforeLines="25" w:before="60" w:afterLines="25" w:after="60" w:line="260" w:lineRule="auto"/>
              <w:jc w:val="center"/>
              <w:rPr>
                <w:b/>
                <w:bCs/>
              </w:rPr>
            </w:pPr>
            <w:r>
              <w:rPr>
                <w:rFonts w:hint="eastAsia"/>
                <w:b/>
                <w:bCs/>
              </w:rPr>
              <w:t>DCI based PEI</w:t>
            </w:r>
          </w:p>
        </w:tc>
        <w:tc>
          <w:tcPr>
            <w:tcW w:w="1575" w:type="dxa"/>
            <w:vAlign w:val="center"/>
          </w:tcPr>
          <w:p w:rsidR="004265D0" w:rsidRDefault="006D42B1">
            <w:pPr>
              <w:spacing w:beforeLines="25" w:before="60" w:afterLines="25" w:after="60" w:line="260" w:lineRule="auto"/>
              <w:jc w:val="center"/>
              <w:rPr>
                <w:b/>
                <w:bCs/>
              </w:rPr>
            </w:pPr>
            <w:r>
              <w:rPr>
                <w:rFonts w:hint="eastAsia"/>
                <w:b/>
                <w:bCs/>
              </w:rPr>
              <w:t>AL=4</w:t>
            </w:r>
          </w:p>
        </w:tc>
        <w:tc>
          <w:tcPr>
            <w:tcW w:w="1425" w:type="dxa"/>
            <w:vAlign w:val="center"/>
          </w:tcPr>
          <w:p w:rsidR="004265D0" w:rsidRPr="00566FDE" w:rsidRDefault="006D42B1">
            <w:pPr>
              <w:spacing w:beforeLines="25" w:before="60" w:afterLines="25" w:after="60" w:line="260" w:lineRule="auto"/>
              <w:jc w:val="center"/>
              <w:rPr>
                <w:bCs/>
              </w:rPr>
            </w:pPr>
            <w:r w:rsidRPr="00566FDE">
              <w:rPr>
                <w:rFonts w:hint="eastAsia"/>
                <w:bCs/>
              </w:rPr>
              <w:t>Yes</w:t>
            </w:r>
          </w:p>
        </w:tc>
        <w:tc>
          <w:tcPr>
            <w:tcW w:w="1446" w:type="dxa"/>
            <w:vAlign w:val="center"/>
          </w:tcPr>
          <w:p w:rsidR="004265D0" w:rsidRPr="00566FDE" w:rsidRDefault="006D42B1">
            <w:pPr>
              <w:spacing w:beforeLines="25" w:before="60" w:afterLines="25" w:after="60" w:line="260" w:lineRule="auto"/>
              <w:jc w:val="center"/>
              <w:rPr>
                <w:bCs/>
              </w:rPr>
            </w:pPr>
            <w:r w:rsidRPr="00566FDE">
              <w:rPr>
                <w:rFonts w:hint="eastAsia"/>
                <w:bCs/>
              </w:rPr>
              <w:t>Yes</w:t>
            </w:r>
          </w:p>
        </w:tc>
        <w:tc>
          <w:tcPr>
            <w:tcW w:w="1404" w:type="dxa"/>
            <w:vAlign w:val="center"/>
          </w:tcPr>
          <w:p w:rsidR="004265D0" w:rsidRPr="00566FDE" w:rsidRDefault="006D42B1">
            <w:pPr>
              <w:spacing w:beforeLines="25" w:before="60" w:afterLines="25" w:after="60" w:line="260" w:lineRule="auto"/>
              <w:jc w:val="center"/>
              <w:rPr>
                <w:color w:val="FF0000"/>
              </w:rPr>
            </w:pPr>
            <w:r w:rsidRPr="00566FDE">
              <w:rPr>
                <w:color w:val="FF0000"/>
              </w:rPr>
              <w:t>No</w:t>
            </w:r>
          </w:p>
        </w:tc>
        <w:tc>
          <w:tcPr>
            <w:tcW w:w="1372" w:type="dxa"/>
            <w:vAlign w:val="center"/>
          </w:tcPr>
          <w:p w:rsidR="004265D0" w:rsidRPr="00566FDE" w:rsidRDefault="006D42B1">
            <w:pPr>
              <w:spacing w:beforeLines="25" w:before="60" w:afterLines="25" w:after="60" w:line="260" w:lineRule="auto"/>
              <w:jc w:val="center"/>
              <w:rPr>
                <w:color w:val="FF0000"/>
              </w:rPr>
            </w:pPr>
            <w:r w:rsidRPr="00566FDE">
              <w:rPr>
                <w:color w:val="FF0000"/>
              </w:rPr>
              <w:t>No</w:t>
            </w:r>
          </w:p>
        </w:tc>
      </w:tr>
      <w:tr w:rsidR="004265D0">
        <w:trPr>
          <w:trHeight w:val="447"/>
          <w:jc w:val="center"/>
        </w:trPr>
        <w:tc>
          <w:tcPr>
            <w:tcW w:w="1694" w:type="dxa"/>
            <w:vMerge/>
            <w:vAlign w:val="center"/>
          </w:tcPr>
          <w:p w:rsidR="004265D0" w:rsidRDefault="004265D0">
            <w:pPr>
              <w:spacing w:beforeLines="25" w:before="60" w:afterLines="25" w:after="60" w:line="260" w:lineRule="auto"/>
              <w:jc w:val="center"/>
              <w:rPr>
                <w:b/>
                <w:bCs/>
              </w:rPr>
            </w:pPr>
          </w:p>
        </w:tc>
        <w:tc>
          <w:tcPr>
            <w:tcW w:w="1575" w:type="dxa"/>
            <w:vAlign w:val="center"/>
          </w:tcPr>
          <w:p w:rsidR="004265D0" w:rsidRDefault="006D42B1">
            <w:pPr>
              <w:spacing w:beforeLines="25" w:before="60" w:afterLines="25" w:after="60" w:line="260" w:lineRule="auto"/>
              <w:jc w:val="center"/>
              <w:rPr>
                <w:b/>
                <w:bCs/>
              </w:rPr>
            </w:pPr>
            <w:r>
              <w:rPr>
                <w:rFonts w:hint="eastAsia"/>
                <w:b/>
                <w:bCs/>
              </w:rPr>
              <w:t>AL=8</w:t>
            </w:r>
          </w:p>
        </w:tc>
        <w:tc>
          <w:tcPr>
            <w:tcW w:w="1425" w:type="dxa"/>
            <w:vAlign w:val="center"/>
          </w:tcPr>
          <w:p w:rsidR="004265D0" w:rsidRPr="00566FDE" w:rsidRDefault="006D42B1">
            <w:pPr>
              <w:spacing w:beforeLines="25" w:before="60" w:afterLines="25" w:after="60" w:line="260" w:lineRule="auto"/>
              <w:jc w:val="center"/>
              <w:rPr>
                <w:bCs/>
              </w:rPr>
            </w:pPr>
            <w:r w:rsidRPr="00566FDE">
              <w:rPr>
                <w:rFonts w:hint="eastAsia"/>
                <w:bCs/>
              </w:rPr>
              <w:t>Yes</w:t>
            </w:r>
          </w:p>
        </w:tc>
        <w:tc>
          <w:tcPr>
            <w:tcW w:w="1446" w:type="dxa"/>
            <w:vAlign w:val="center"/>
          </w:tcPr>
          <w:p w:rsidR="004265D0" w:rsidRPr="00566FDE" w:rsidRDefault="006D42B1">
            <w:pPr>
              <w:spacing w:beforeLines="25" w:before="60" w:afterLines="25" w:after="60" w:line="260" w:lineRule="auto"/>
              <w:jc w:val="center"/>
              <w:rPr>
                <w:bCs/>
              </w:rPr>
            </w:pPr>
            <w:r w:rsidRPr="00566FDE">
              <w:rPr>
                <w:rFonts w:hint="eastAsia"/>
                <w:bCs/>
              </w:rPr>
              <w:t>Yes</w:t>
            </w:r>
          </w:p>
        </w:tc>
        <w:tc>
          <w:tcPr>
            <w:tcW w:w="1404" w:type="dxa"/>
            <w:vAlign w:val="center"/>
          </w:tcPr>
          <w:p w:rsidR="004265D0" w:rsidRPr="00566FDE" w:rsidRDefault="006D42B1">
            <w:pPr>
              <w:spacing w:beforeLines="25" w:before="60" w:afterLines="25" w:after="60" w:line="260" w:lineRule="auto"/>
              <w:jc w:val="center"/>
              <w:rPr>
                <w:bCs/>
              </w:rPr>
            </w:pPr>
            <w:r w:rsidRPr="00566FDE">
              <w:rPr>
                <w:rFonts w:hint="eastAsia"/>
                <w:bCs/>
              </w:rPr>
              <w:t>Yes</w:t>
            </w:r>
          </w:p>
        </w:tc>
        <w:tc>
          <w:tcPr>
            <w:tcW w:w="1372" w:type="dxa"/>
            <w:vAlign w:val="center"/>
          </w:tcPr>
          <w:p w:rsidR="004265D0" w:rsidRPr="00566FDE" w:rsidRDefault="006D42B1">
            <w:pPr>
              <w:spacing w:beforeLines="25" w:before="60" w:afterLines="25" w:after="60" w:line="260" w:lineRule="auto"/>
              <w:jc w:val="center"/>
              <w:rPr>
                <w:bCs/>
              </w:rPr>
            </w:pPr>
            <w:r w:rsidRPr="00566FDE">
              <w:rPr>
                <w:rFonts w:hint="eastAsia"/>
                <w:bCs/>
              </w:rPr>
              <w:t>Yes</w:t>
            </w:r>
          </w:p>
        </w:tc>
      </w:tr>
      <w:tr w:rsidR="004265D0">
        <w:trPr>
          <w:trHeight w:val="447"/>
          <w:jc w:val="center"/>
        </w:trPr>
        <w:tc>
          <w:tcPr>
            <w:tcW w:w="1694" w:type="dxa"/>
            <w:vMerge w:val="restart"/>
            <w:vAlign w:val="center"/>
          </w:tcPr>
          <w:p w:rsidR="004265D0" w:rsidRDefault="006D42B1">
            <w:pPr>
              <w:spacing w:beforeLines="25" w:before="60" w:afterLines="25" w:after="60" w:line="260" w:lineRule="auto"/>
              <w:jc w:val="center"/>
              <w:rPr>
                <w:b/>
                <w:bCs/>
              </w:rPr>
            </w:pPr>
            <w:r>
              <w:rPr>
                <w:b/>
                <w:bCs/>
              </w:rPr>
              <w:lastRenderedPageBreak/>
              <w:t>TRS-like</w:t>
            </w:r>
            <w:r>
              <w:rPr>
                <w:rFonts w:hint="eastAsia"/>
                <w:b/>
                <w:bCs/>
              </w:rPr>
              <w:t xml:space="preserve"> PEI with two symbs</w:t>
            </w:r>
          </w:p>
        </w:tc>
        <w:tc>
          <w:tcPr>
            <w:tcW w:w="1575" w:type="dxa"/>
            <w:vAlign w:val="center"/>
          </w:tcPr>
          <w:p w:rsidR="004265D0" w:rsidRDefault="006D42B1">
            <w:pPr>
              <w:spacing w:beforeLines="25" w:before="60" w:afterLines="25" w:after="60" w:line="260" w:lineRule="auto"/>
              <w:jc w:val="center"/>
              <w:rPr>
                <w:b/>
                <w:bCs/>
              </w:rPr>
            </w:pPr>
            <w:r>
              <w:rPr>
                <w:rFonts w:hint="eastAsia"/>
                <w:b/>
                <w:bCs/>
              </w:rPr>
              <w:t>FAR=1%</w:t>
            </w:r>
          </w:p>
        </w:tc>
        <w:tc>
          <w:tcPr>
            <w:tcW w:w="1425" w:type="dxa"/>
            <w:vAlign w:val="center"/>
          </w:tcPr>
          <w:p w:rsidR="004265D0" w:rsidRPr="00566FDE" w:rsidRDefault="006D42B1">
            <w:pPr>
              <w:spacing w:beforeLines="25" w:before="60" w:afterLines="25" w:after="60" w:line="260" w:lineRule="auto"/>
              <w:jc w:val="center"/>
            </w:pPr>
            <w:r w:rsidRPr="00566FDE">
              <w:rPr>
                <w:rFonts w:hint="eastAsia"/>
                <w:bCs/>
              </w:rPr>
              <w:t>Yes</w:t>
            </w:r>
          </w:p>
        </w:tc>
        <w:tc>
          <w:tcPr>
            <w:tcW w:w="1446" w:type="dxa"/>
            <w:vAlign w:val="center"/>
          </w:tcPr>
          <w:p w:rsidR="004265D0" w:rsidRPr="00566FDE" w:rsidRDefault="006D42B1">
            <w:pPr>
              <w:spacing w:beforeLines="25" w:before="60" w:afterLines="25" w:after="60" w:line="260" w:lineRule="auto"/>
              <w:jc w:val="center"/>
              <w:rPr>
                <w:color w:val="FF0000"/>
              </w:rPr>
            </w:pPr>
            <w:r w:rsidRPr="00566FDE">
              <w:rPr>
                <w:color w:val="FF0000"/>
              </w:rPr>
              <w:t>No</w:t>
            </w:r>
          </w:p>
        </w:tc>
        <w:tc>
          <w:tcPr>
            <w:tcW w:w="1404" w:type="dxa"/>
            <w:vAlign w:val="center"/>
          </w:tcPr>
          <w:p w:rsidR="004265D0" w:rsidRPr="00566FDE" w:rsidRDefault="006D42B1">
            <w:pPr>
              <w:spacing w:beforeLines="25" w:before="60" w:afterLines="25" w:after="60" w:line="260" w:lineRule="auto"/>
              <w:jc w:val="center"/>
              <w:rPr>
                <w:color w:val="FF0000"/>
              </w:rPr>
            </w:pPr>
            <w:r w:rsidRPr="00566FDE">
              <w:rPr>
                <w:color w:val="FF0000"/>
              </w:rPr>
              <w:t>No</w:t>
            </w:r>
          </w:p>
        </w:tc>
        <w:tc>
          <w:tcPr>
            <w:tcW w:w="1372" w:type="dxa"/>
            <w:vAlign w:val="center"/>
          </w:tcPr>
          <w:p w:rsidR="004265D0" w:rsidRPr="00566FDE" w:rsidRDefault="006D42B1">
            <w:pPr>
              <w:spacing w:beforeLines="25" w:before="60" w:afterLines="25" w:after="60" w:line="260" w:lineRule="auto"/>
              <w:jc w:val="center"/>
              <w:rPr>
                <w:color w:val="FF0000"/>
              </w:rPr>
            </w:pPr>
            <w:r w:rsidRPr="00566FDE">
              <w:rPr>
                <w:color w:val="FF0000"/>
              </w:rPr>
              <w:t>No</w:t>
            </w:r>
          </w:p>
        </w:tc>
      </w:tr>
      <w:tr w:rsidR="004265D0">
        <w:trPr>
          <w:trHeight w:val="447"/>
          <w:jc w:val="center"/>
        </w:trPr>
        <w:tc>
          <w:tcPr>
            <w:tcW w:w="1694" w:type="dxa"/>
            <w:vMerge/>
            <w:vAlign w:val="center"/>
          </w:tcPr>
          <w:p w:rsidR="004265D0" w:rsidRDefault="004265D0">
            <w:pPr>
              <w:spacing w:beforeLines="25" w:before="60" w:afterLines="25" w:after="60" w:line="260" w:lineRule="auto"/>
              <w:jc w:val="center"/>
              <w:rPr>
                <w:b/>
                <w:bCs/>
              </w:rPr>
            </w:pPr>
          </w:p>
        </w:tc>
        <w:tc>
          <w:tcPr>
            <w:tcW w:w="1575" w:type="dxa"/>
            <w:vAlign w:val="center"/>
          </w:tcPr>
          <w:p w:rsidR="004265D0" w:rsidRDefault="006D42B1">
            <w:pPr>
              <w:spacing w:beforeLines="25" w:before="60" w:afterLines="25" w:after="60" w:line="260" w:lineRule="auto"/>
              <w:jc w:val="center"/>
              <w:rPr>
                <w:b/>
                <w:bCs/>
              </w:rPr>
            </w:pPr>
            <w:r>
              <w:rPr>
                <w:rFonts w:hint="eastAsia"/>
                <w:b/>
                <w:bCs/>
              </w:rPr>
              <w:t>FAR=0.1%</w:t>
            </w:r>
          </w:p>
        </w:tc>
        <w:tc>
          <w:tcPr>
            <w:tcW w:w="1425" w:type="dxa"/>
            <w:vAlign w:val="center"/>
          </w:tcPr>
          <w:p w:rsidR="004265D0" w:rsidRPr="00566FDE" w:rsidRDefault="006D42B1">
            <w:pPr>
              <w:spacing w:beforeLines="25" w:before="60" w:afterLines="25" w:after="60" w:line="260" w:lineRule="auto"/>
              <w:jc w:val="center"/>
            </w:pPr>
            <w:r w:rsidRPr="00566FDE">
              <w:rPr>
                <w:rFonts w:hint="eastAsia"/>
              </w:rPr>
              <w:t>/</w:t>
            </w:r>
          </w:p>
        </w:tc>
        <w:tc>
          <w:tcPr>
            <w:tcW w:w="1446" w:type="dxa"/>
            <w:vAlign w:val="center"/>
          </w:tcPr>
          <w:p w:rsidR="004265D0" w:rsidRPr="00566FDE" w:rsidRDefault="006D42B1">
            <w:pPr>
              <w:spacing w:beforeLines="25" w:before="60" w:afterLines="25" w:after="60" w:line="260" w:lineRule="auto"/>
              <w:jc w:val="center"/>
            </w:pPr>
            <w:r w:rsidRPr="00566FDE">
              <w:rPr>
                <w:rFonts w:hint="eastAsia"/>
                <w:bCs/>
              </w:rPr>
              <w:t>Yes</w:t>
            </w:r>
          </w:p>
        </w:tc>
        <w:tc>
          <w:tcPr>
            <w:tcW w:w="1404" w:type="dxa"/>
            <w:vAlign w:val="center"/>
          </w:tcPr>
          <w:p w:rsidR="004265D0" w:rsidRPr="00566FDE" w:rsidRDefault="006D42B1">
            <w:pPr>
              <w:spacing w:beforeLines="25" w:before="60" w:afterLines="25" w:after="60" w:line="260" w:lineRule="auto"/>
              <w:jc w:val="center"/>
              <w:rPr>
                <w:color w:val="FF0000"/>
              </w:rPr>
            </w:pPr>
            <w:r w:rsidRPr="00566FDE">
              <w:rPr>
                <w:color w:val="FF0000"/>
              </w:rPr>
              <w:t>No</w:t>
            </w:r>
          </w:p>
        </w:tc>
        <w:tc>
          <w:tcPr>
            <w:tcW w:w="1372" w:type="dxa"/>
            <w:vAlign w:val="center"/>
          </w:tcPr>
          <w:p w:rsidR="004265D0" w:rsidRPr="00566FDE" w:rsidRDefault="006D42B1">
            <w:pPr>
              <w:spacing w:beforeLines="25" w:before="60" w:afterLines="25" w:after="60" w:line="260" w:lineRule="auto"/>
              <w:jc w:val="center"/>
              <w:rPr>
                <w:color w:val="FF0000"/>
              </w:rPr>
            </w:pPr>
            <w:r w:rsidRPr="00566FDE">
              <w:rPr>
                <w:color w:val="FF0000"/>
              </w:rPr>
              <w:t>No</w:t>
            </w:r>
          </w:p>
        </w:tc>
      </w:tr>
      <w:tr w:rsidR="004265D0">
        <w:trPr>
          <w:trHeight w:val="447"/>
          <w:jc w:val="center"/>
        </w:trPr>
        <w:tc>
          <w:tcPr>
            <w:tcW w:w="1694" w:type="dxa"/>
            <w:vMerge w:val="restart"/>
            <w:vAlign w:val="center"/>
          </w:tcPr>
          <w:p w:rsidR="004265D0" w:rsidRDefault="006D42B1">
            <w:pPr>
              <w:spacing w:beforeLines="25" w:before="60" w:afterLines="25" w:after="60" w:line="260" w:lineRule="auto"/>
              <w:jc w:val="center"/>
              <w:rPr>
                <w:b/>
                <w:bCs/>
              </w:rPr>
            </w:pPr>
            <w:r>
              <w:rPr>
                <w:b/>
                <w:bCs/>
              </w:rPr>
              <w:t>SSS-like</w:t>
            </w:r>
            <w:r>
              <w:rPr>
                <w:rFonts w:hint="eastAsia"/>
                <w:b/>
                <w:bCs/>
              </w:rPr>
              <w:t xml:space="preserve"> PEI with two symbs</w:t>
            </w:r>
          </w:p>
        </w:tc>
        <w:tc>
          <w:tcPr>
            <w:tcW w:w="1575" w:type="dxa"/>
            <w:vAlign w:val="center"/>
          </w:tcPr>
          <w:p w:rsidR="004265D0" w:rsidRDefault="006D42B1">
            <w:pPr>
              <w:spacing w:beforeLines="25" w:before="60" w:afterLines="25" w:after="60" w:line="260" w:lineRule="auto"/>
              <w:jc w:val="center"/>
              <w:rPr>
                <w:b/>
                <w:bCs/>
              </w:rPr>
            </w:pPr>
            <w:r>
              <w:rPr>
                <w:rFonts w:hint="eastAsia"/>
                <w:b/>
                <w:bCs/>
              </w:rPr>
              <w:t>FAR=1%</w:t>
            </w:r>
          </w:p>
        </w:tc>
        <w:tc>
          <w:tcPr>
            <w:tcW w:w="1425" w:type="dxa"/>
            <w:vAlign w:val="center"/>
          </w:tcPr>
          <w:p w:rsidR="004265D0" w:rsidRPr="00566FDE" w:rsidRDefault="006D42B1">
            <w:pPr>
              <w:spacing w:beforeLines="25" w:before="60" w:afterLines="25" w:after="60" w:line="260" w:lineRule="auto"/>
              <w:jc w:val="center"/>
            </w:pPr>
            <w:r w:rsidRPr="00566FDE">
              <w:rPr>
                <w:rFonts w:hint="eastAsia"/>
                <w:bCs/>
              </w:rPr>
              <w:t>Yes</w:t>
            </w:r>
          </w:p>
        </w:tc>
        <w:tc>
          <w:tcPr>
            <w:tcW w:w="1446" w:type="dxa"/>
            <w:vAlign w:val="center"/>
          </w:tcPr>
          <w:p w:rsidR="004265D0" w:rsidRPr="00566FDE" w:rsidRDefault="006D42B1">
            <w:pPr>
              <w:spacing w:beforeLines="25" w:before="60" w:afterLines="25" w:after="60" w:line="260" w:lineRule="auto"/>
              <w:jc w:val="center"/>
              <w:rPr>
                <w:color w:val="FF0000"/>
              </w:rPr>
            </w:pPr>
            <w:r w:rsidRPr="00566FDE">
              <w:rPr>
                <w:color w:val="FF0000"/>
              </w:rPr>
              <w:t>No</w:t>
            </w:r>
          </w:p>
        </w:tc>
        <w:tc>
          <w:tcPr>
            <w:tcW w:w="1404" w:type="dxa"/>
            <w:vAlign w:val="center"/>
          </w:tcPr>
          <w:p w:rsidR="004265D0" w:rsidRPr="00566FDE" w:rsidRDefault="006D42B1">
            <w:pPr>
              <w:spacing w:beforeLines="25" w:before="60" w:afterLines="25" w:after="60" w:line="260" w:lineRule="auto"/>
              <w:jc w:val="center"/>
              <w:rPr>
                <w:color w:val="FF0000"/>
              </w:rPr>
            </w:pPr>
            <w:r w:rsidRPr="00566FDE">
              <w:rPr>
                <w:color w:val="FF0000"/>
              </w:rPr>
              <w:t>No</w:t>
            </w:r>
          </w:p>
        </w:tc>
        <w:tc>
          <w:tcPr>
            <w:tcW w:w="1372" w:type="dxa"/>
            <w:vAlign w:val="center"/>
          </w:tcPr>
          <w:p w:rsidR="004265D0" w:rsidRPr="00566FDE" w:rsidRDefault="006D42B1">
            <w:pPr>
              <w:spacing w:beforeLines="25" w:before="60" w:afterLines="25" w:after="60" w:line="260" w:lineRule="auto"/>
              <w:jc w:val="center"/>
              <w:rPr>
                <w:color w:val="FF0000"/>
              </w:rPr>
            </w:pPr>
            <w:r w:rsidRPr="00566FDE">
              <w:rPr>
                <w:color w:val="FF0000"/>
              </w:rPr>
              <w:t>No</w:t>
            </w:r>
          </w:p>
        </w:tc>
      </w:tr>
      <w:tr w:rsidR="004265D0">
        <w:trPr>
          <w:trHeight w:val="455"/>
          <w:jc w:val="center"/>
        </w:trPr>
        <w:tc>
          <w:tcPr>
            <w:tcW w:w="1694" w:type="dxa"/>
            <w:vMerge/>
            <w:vAlign w:val="center"/>
          </w:tcPr>
          <w:p w:rsidR="004265D0" w:rsidRDefault="004265D0">
            <w:pPr>
              <w:spacing w:beforeLines="25" w:before="60" w:afterLines="25" w:after="60" w:line="260" w:lineRule="auto"/>
              <w:jc w:val="center"/>
              <w:rPr>
                <w:b/>
                <w:bCs/>
              </w:rPr>
            </w:pPr>
          </w:p>
        </w:tc>
        <w:tc>
          <w:tcPr>
            <w:tcW w:w="1575" w:type="dxa"/>
            <w:vAlign w:val="center"/>
          </w:tcPr>
          <w:p w:rsidR="004265D0" w:rsidRDefault="006D42B1">
            <w:pPr>
              <w:spacing w:beforeLines="25" w:before="60" w:afterLines="25" w:after="60" w:line="260" w:lineRule="auto"/>
              <w:jc w:val="center"/>
              <w:rPr>
                <w:b/>
                <w:bCs/>
              </w:rPr>
            </w:pPr>
            <w:r>
              <w:rPr>
                <w:rFonts w:hint="eastAsia"/>
                <w:b/>
                <w:bCs/>
              </w:rPr>
              <w:t>FAR=0.1%</w:t>
            </w:r>
          </w:p>
        </w:tc>
        <w:tc>
          <w:tcPr>
            <w:tcW w:w="1425" w:type="dxa"/>
            <w:vAlign w:val="center"/>
          </w:tcPr>
          <w:p w:rsidR="004265D0" w:rsidRPr="00566FDE" w:rsidRDefault="006D42B1">
            <w:pPr>
              <w:spacing w:beforeLines="25" w:before="60" w:afterLines="25" w:after="60" w:line="260" w:lineRule="auto"/>
              <w:jc w:val="center"/>
            </w:pPr>
            <w:r w:rsidRPr="00566FDE">
              <w:rPr>
                <w:rFonts w:hint="eastAsia"/>
              </w:rPr>
              <w:t>/</w:t>
            </w:r>
          </w:p>
        </w:tc>
        <w:tc>
          <w:tcPr>
            <w:tcW w:w="1446" w:type="dxa"/>
            <w:vAlign w:val="center"/>
          </w:tcPr>
          <w:p w:rsidR="004265D0" w:rsidRPr="00566FDE" w:rsidRDefault="006D42B1">
            <w:pPr>
              <w:spacing w:beforeLines="25" w:before="60" w:afterLines="25" w:after="60" w:line="260" w:lineRule="auto"/>
              <w:jc w:val="center"/>
            </w:pPr>
            <w:r w:rsidRPr="00566FDE">
              <w:rPr>
                <w:rFonts w:hint="eastAsia"/>
                <w:bCs/>
              </w:rPr>
              <w:t>Yes</w:t>
            </w:r>
          </w:p>
        </w:tc>
        <w:tc>
          <w:tcPr>
            <w:tcW w:w="1404" w:type="dxa"/>
            <w:vAlign w:val="center"/>
          </w:tcPr>
          <w:p w:rsidR="004265D0" w:rsidRPr="00566FDE" w:rsidRDefault="006D42B1">
            <w:pPr>
              <w:spacing w:beforeLines="25" w:before="60" w:afterLines="25" w:after="60" w:line="260" w:lineRule="auto"/>
              <w:jc w:val="center"/>
              <w:rPr>
                <w:color w:val="FF0000"/>
              </w:rPr>
            </w:pPr>
            <w:r w:rsidRPr="00566FDE">
              <w:rPr>
                <w:color w:val="FF0000"/>
              </w:rPr>
              <w:t>No</w:t>
            </w:r>
          </w:p>
        </w:tc>
        <w:tc>
          <w:tcPr>
            <w:tcW w:w="1372" w:type="dxa"/>
            <w:vAlign w:val="center"/>
          </w:tcPr>
          <w:p w:rsidR="004265D0" w:rsidRPr="00566FDE" w:rsidRDefault="006D42B1">
            <w:pPr>
              <w:spacing w:beforeLines="25" w:before="60" w:afterLines="25" w:after="60" w:line="260" w:lineRule="auto"/>
              <w:jc w:val="center"/>
              <w:rPr>
                <w:color w:val="FF0000"/>
              </w:rPr>
            </w:pPr>
            <w:r w:rsidRPr="00566FDE">
              <w:rPr>
                <w:color w:val="FF0000"/>
              </w:rPr>
              <w:t>No</w:t>
            </w:r>
          </w:p>
        </w:tc>
      </w:tr>
    </w:tbl>
    <w:p w:rsidR="004265D0" w:rsidRDefault="004265D0">
      <w:pPr>
        <w:spacing w:before="120" w:after="120"/>
        <w:jc w:val="center"/>
      </w:pPr>
    </w:p>
    <w:p w:rsidR="004265D0" w:rsidRDefault="006D42B1">
      <w:pPr>
        <w:spacing w:before="120" w:after="120"/>
      </w:pPr>
      <w:r>
        <w:rPr>
          <w:rFonts w:hint="eastAsia"/>
        </w:rPr>
        <w:t xml:space="preserve">To sum up, DCI based PEI can fulfill performance requirements by flexibly adjusting the aggregation levels, while sequence based PEI requires more </w:t>
      </w:r>
      <w:r>
        <w:t xml:space="preserve">standardization </w:t>
      </w:r>
      <w:r>
        <w:rPr>
          <w:rFonts w:hint="eastAsia"/>
        </w:rPr>
        <w:t>efforts.</w:t>
      </w:r>
    </w:p>
    <w:p w:rsidR="004265D0" w:rsidRDefault="004265D0">
      <w:pPr>
        <w:spacing w:before="120" w:after="120"/>
      </w:pPr>
    </w:p>
    <w:p w:rsidR="004265D0" w:rsidRDefault="006D42B1">
      <w:pPr>
        <w:pStyle w:val="2"/>
        <w:spacing w:before="120" w:after="120"/>
        <w:ind w:left="782" w:right="210" w:hangingChars="354" w:hanging="782"/>
        <w:rPr>
          <w:rFonts w:ascii="Times New Roman" w:hAnsi="Times New Roman"/>
          <w:b/>
          <w:bCs/>
          <w:sz w:val="22"/>
          <w:szCs w:val="22"/>
        </w:rPr>
      </w:pPr>
      <w:r>
        <w:rPr>
          <w:rFonts w:ascii="Times New Roman" w:hAnsi="Times New Roman" w:hint="eastAsia"/>
          <w:b/>
          <w:bCs/>
          <w:sz w:val="22"/>
          <w:szCs w:val="22"/>
        </w:rPr>
        <w:t>Power saving gain</w:t>
      </w:r>
    </w:p>
    <w:p w:rsidR="004265D0" w:rsidRDefault="006D42B1">
      <w:pPr>
        <w:spacing w:before="120" w:after="120"/>
      </w:pPr>
      <w:r>
        <w:rPr>
          <w:rFonts w:hint="eastAsia"/>
        </w:rPr>
        <w:t>T</w:t>
      </w:r>
      <w:r>
        <w:t>he metrics such as power saving gain, resource overhead, and impacts on other legacy functionalities should also be considered in the design of PEI.</w:t>
      </w:r>
    </w:p>
    <w:p w:rsidR="004265D0" w:rsidRDefault="006D42B1">
      <w:pPr>
        <w:spacing w:before="120" w:after="120" w:line="260" w:lineRule="auto"/>
      </w:pPr>
      <w:r>
        <w:rPr>
          <w:rFonts w:hint="eastAsia"/>
        </w:rPr>
        <w:t xml:space="preserve">Take two SSBs before PO </w:t>
      </w:r>
      <w:r>
        <w:t>as</w:t>
      </w:r>
      <w:r>
        <w:rPr>
          <w:rFonts w:hint="eastAsia"/>
        </w:rPr>
        <w:t xml:space="preserve"> an example, the UE processing timeline can be found in Figure 6. Assume that the offset value between PO and SSB </w:t>
      </w:r>
      <w:r>
        <w:t>is</w:t>
      </w:r>
      <w:r>
        <w:rPr>
          <w:rFonts w:hint="eastAsia"/>
        </w:rPr>
        <w:t xml:space="preserve"> 10 ms. The number</w:t>
      </w:r>
      <w:r>
        <w:t>s</w:t>
      </w:r>
      <w:r>
        <w:rPr>
          <w:rFonts w:hint="eastAsia"/>
        </w:rPr>
        <w:t xml:space="preserve"> of sub-groups to be considered </w:t>
      </w:r>
      <w:r>
        <w:t>are</w:t>
      </w:r>
      <w:r>
        <w:rPr>
          <w:rFonts w:hint="eastAsia"/>
        </w:rPr>
        <w:t xml:space="preserve"> 1, 4, 8 and 16. When the sub-group number is 1, it means sub-grouping is </w:t>
      </w:r>
      <w:r>
        <w:t xml:space="preserve">not </w:t>
      </w:r>
      <w:r>
        <w:rPr>
          <w:rFonts w:hint="eastAsia"/>
        </w:rPr>
        <w:t xml:space="preserve">used. </w:t>
      </w:r>
      <w:r>
        <w:t xml:space="preserve">More simulation results with different </w:t>
      </w:r>
      <w:r>
        <w:rPr>
          <w:rFonts w:hint="eastAsia"/>
        </w:rPr>
        <w:t>numbers of SSB processed before PO</w:t>
      </w:r>
      <w:r>
        <w:t xml:space="preserve"> can be found in our companion </w:t>
      </w:r>
      <w:r w:rsidRPr="00367434">
        <w:t>contribution in [2].</w:t>
      </w:r>
      <w:r>
        <w:t xml:space="preserve">  </w:t>
      </w:r>
    </w:p>
    <w:p w:rsidR="004265D0" w:rsidRDefault="004265D0">
      <w:pPr>
        <w:spacing w:before="120" w:after="120" w:line="260" w:lineRule="auto"/>
      </w:pPr>
    </w:p>
    <w:p w:rsidR="004265D0" w:rsidRDefault="006D42B1">
      <w:pPr>
        <w:spacing w:before="120" w:after="120" w:line="260" w:lineRule="auto"/>
        <w:jc w:val="center"/>
      </w:pPr>
      <w:r>
        <w:rPr>
          <w:noProof/>
        </w:rPr>
        <w:drawing>
          <wp:inline distT="0" distB="0" distL="114300" distR="114300">
            <wp:extent cx="3790315" cy="1316355"/>
            <wp:effectExtent l="0" t="0" r="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15"/>
                    <a:stretch>
                      <a:fillRect/>
                    </a:stretch>
                  </pic:blipFill>
                  <pic:spPr>
                    <a:xfrm>
                      <a:off x="0" y="0"/>
                      <a:ext cx="3790315" cy="1316355"/>
                    </a:xfrm>
                    <a:prstGeom prst="rect">
                      <a:avLst/>
                    </a:prstGeom>
                    <a:noFill/>
                    <a:ln>
                      <a:noFill/>
                    </a:ln>
                  </pic:spPr>
                </pic:pic>
              </a:graphicData>
            </a:graphic>
          </wp:inline>
        </w:drawing>
      </w:r>
    </w:p>
    <w:p w:rsidR="004265D0" w:rsidRDefault="006D42B1">
      <w:pPr>
        <w:spacing w:before="120" w:after="120" w:line="260" w:lineRule="auto"/>
        <w:jc w:val="center"/>
      </w:pPr>
      <w:r>
        <w:t xml:space="preserve">Figure </w:t>
      </w:r>
      <w:r>
        <w:rPr>
          <w:rFonts w:hint="eastAsia"/>
        </w:rPr>
        <w:t>6</w:t>
      </w:r>
      <w:r>
        <w:t xml:space="preserve"> U</w:t>
      </w:r>
      <w:r>
        <w:rPr>
          <w:rFonts w:hint="eastAsia"/>
        </w:rPr>
        <w:t>E processing timeline</w:t>
      </w:r>
    </w:p>
    <w:p w:rsidR="004265D0" w:rsidRDefault="004265D0">
      <w:pPr>
        <w:spacing w:before="120" w:after="120" w:line="260" w:lineRule="auto"/>
      </w:pPr>
    </w:p>
    <w:p w:rsidR="004265D0" w:rsidRDefault="006D42B1">
      <w:pPr>
        <w:spacing w:before="120" w:after="120" w:line="260" w:lineRule="auto"/>
      </w:pPr>
      <w:r>
        <w:rPr>
          <w:rFonts w:hint="eastAsia"/>
        </w:rPr>
        <w:t xml:space="preserve">As shown in the Figure 6, PEI can be located in multiple positions, such as, before the SSB, after the SSB, </w:t>
      </w:r>
      <w:r>
        <w:t xml:space="preserve">or </w:t>
      </w:r>
      <w:r>
        <w:rPr>
          <w:rFonts w:hint="eastAsia"/>
        </w:rPr>
        <w:t xml:space="preserve">close to the PO. </w:t>
      </w:r>
      <w:r>
        <w:t xml:space="preserve">However, if the PEI </w:t>
      </w:r>
      <w:r>
        <w:rPr>
          <w:rFonts w:hint="eastAsia"/>
        </w:rPr>
        <w:t>location</w:t>
      </w:r>
      <w:r>
        <w:t xml:space="preserve"> is not properly configured, the UE may fail to enter into deep sleep, and the power consumption of ramp-up and ramp-down is increased. The power saving gain from PEI in different positions should be analyzed to provide an insight into a proper PE</w:t>
      </w:r>
      <w:r>
        <w:rPr>
          <w:rFonts w:hint="eastAsia"/>
        </w:rPr>
        <w:t>I</w:t>
      </w:r>
      <w:r>
        <w:t xml:space="preserve"> position. </w:t>
      </w:r>
      <w:r>
        <w:rPr>
          <w:rFonts w:hint="eastAsia"/>
        </w:rPr>
        <w:t xml:space="preserve"> </w:t>
      </w:r>
    </w:p>
    <w:p w:rsidR="004265D0" w:rsidRDefault="006D42B1">
      <w:pPr>
        <w:spacing w:before="120" w:after="120" w:line="260" w:lineRule="auto"/>
      </w:pPr>
      <w:r>
        <w:rPr>
          <w:rFonts w:hint="eastAsia"/>
        </w:rPr>
        <w:t>Figure 7 shows the power saving gain of PEI</w:t>
      </w:r>
      <w:r>
        <w:t xml:space="preserve"> in the position 1~5. Note the </w:t>
      </w:r>
      <w:r>
        <w:rPr>
          <w:rFonts w:hint="eastAsia"/>
        </w:rPr>
        <w:t xml:space="preserve">PEI is </w:t>
      </w:r>
      <w:r>
        <w:t>assumed</w:t>
      </w:r>
      <w:r>
        <w:rPr>
          <w:rFonts w:hint="eastAsia"/>
        </w:rPr>
        <w:t xml:space="preserve"> as </w:t>
      </w:r>
      <w:r>
        <w:t xml:space="preserve">a </w:t>
      </w:r>
      <w:r>
        <w:rPr>
          <w:rFonts w:hint="eastAsia"/>
        </w:rPr>
        <w:t>wake-up indication.</w:t>
      </w:r>
      <w:r>
        <w:t xml:space="preserve"> The group paging rate per PO is denoted as “R</w:t>
      </w:r>
      <w:r>
        <w:rPr>
          <w:vertAlign w:val="subscript"/>
        </w:rPr>
        <w:t>G</w:t>
      </w:r>
      <w:r>
        <w:t>”.</w:t>
      </w:r>
    </w:p>
    <w:p w:rsidR="004265D0" w:rsidRDefault="006D42B1">
      <w:pPr>
        <w:spacing w:before="120" w:after="120" w:line="260" w:lineRule="auto"/>
        <w:jc w:val="center"/>
      </w:pPr>
      <w:r>
        <w:rPr>
          <w:noProof/>
        </w:rPr>
        <w:lastRenderedPageBreak/>
        <w:drawing>
          <wp:inline distT="0" distB="0" distL="114300" distR="114300">
            <wp:extent cx="2738120" cy="1723390"/>
            <wp:effectExtent l="0" t="0" r="5080" b="10160"/>
            <wp:docPr id="20" name="图片 2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7"/>
                    <pic:cNvPicPr>
                      <a:picLocks noChangeAspect="1"/>
                    </pic:cNvPicPr>
                  </pic:nvPicPr>
                  <pic:blipFill>
                    <a:blip r:embed="rId16"/>
                    <a:stretch>
                      <a:fillRect/>
                    </a:stretch>
                  </pic:blipFill>
                  <pic:spPr>
                    <a:xfrm>
                      <a:off x="0" y="0"/>
                      <a:ext cx="2738120" cy="1723390"/>
                    </a:xfrm>
                    <a:prstGeom prst="rect">
                      <a:avLst/>
                    </a:prstGeom>
                  </pic:spPr>
                </pic:pic>
              </a:graphicData>
            </a:graphic>
          </wp:inline>
        </w:drawing>
      </w:r>
    </w:p>
    <w:p w:rsidR="004265D0" w:rsidRDefault="006D42B1">
      <w:pPr>
        <w:spacing w:before="120" w:after="120" w:line="260" w:lineRule="auto"/>
        <w:jc w:val="center"/>
      </w:pPr>
      <w:r>
        <w:t xml:space="preserve">Figure </w:t>
      </w:r>
      <w:r>
        <w:rPr>
          <w:rFonts w:hint="eastAsia"/>
        </w:rPr>
        <w:t>7</w:t>
      </w:r>
      <w:r>
        <w:t xml:space="preserve"> </w:t>
      </w:r>
      <w:r>
        <w:rPr>
          <w:rFonts w:hint="eastAsia"/>
        </w:rPr>
        <w:t>Power saving gain provide</w:t>
      </w:r>
      <w:r>
        <w:t>d</w:t>
      </w:r>
      <w:r>
        <w:rPr>
          <w:rFonts w:hint="eastAsia"/>
        </w:rPr>
        <w:t xml:space="preserve"> by PEI</w:t>
      </w:r>
      <w:r>
        <w:t xml:space="preserve"> </w:t>
      </w:r>
    </w:p>
    <w:p w:rsidR="004265D0" w:rsidRDefault="004265D0">
      <w:pPr>
        <w:spacing w:before="120" w:after="120" w:line="260" w:lineRule="auto"/>
        <w:jc w:val="center"/>
      </w:pPr>
    </w:p>
    <w:p w:rsidR="004265D0" w:rsidRDefault="006D42B1">
      <w:pPr>
        <w:spacing w:before="120" w:after="120" w:line="260" w:lineRule="auto"/>
        <w:rPr>
          <w:bCs/>
        </w:rPr>
      </w:pPr>
      <w:r>
        <w:rPr>
          <w:bCs/>
        </w:rPr>
        <w:t xml:space="preserve">Based on the simulation results in Figure </w:t>
      </w:r>
      <w:r>
        <w:rPr>
          <w:rFonts w:hint="eastAsia"/>
          <w:bCs/>
        </w:rPr>
        <w:t>7</w:t>
      </w:r>
      <w:r>
        <w:rPr>
          <w:bCs/>
        </w:rPr>
        <w:t xml:space="preserve">, it can be seen that </w:t>
      </w:r>
    </w:p>
    <w:p w:rsidR="004265D0" w:rsidRDefault="006D42B1">
      <w:pPr>
        <w:numPr>
          <w:ilvl w:val="0"/>
          <w:numId w:val="18"/>
        </w:numPr>
        <w:spacing w:before="120" w:after="120" w:line="260" w:lineRule="auto"/>
        <w:rPr>
          <w:bCs/>
        </w:rPr>
      </w:pPr>
      <w:r>
        <w:rPr>
          <w:bCs/>
        </w:rPr>
        <w:t xml:space="preserve">the power saving gains obtained by the PEI located in location 1 and location 2 are basically the same; </w:t>
      </w:r>
    </w:p>
    <w:p w:rsidR="004265D0" w:rsidRDefault="006D42B1">
      <w:pPr>
        <w:numPr>
          <w:ilvl w:val="0"/>
          <w:numId w:val="18"/>
        </w:numPr>
        <w:spacing w:before="120" w:after="120" w:line="260" w:lineRule="auto"/>
        <w:rPr>
          <w:bCs/>
        </w:rPr>
      </w:pPr>
      <w:r>
        <w:rPr>
          <w:bCs/>
        </w:rPr>
        <w:t>the PEI located near the first SSB provides the maximum power saving gain;</w:t>
      </w:r>
    </w:p>
    <w:p w:rsidR="004265D0" w:rsidRDefault="006D42B1">
      <w:pPr>
        <w:numPr>
          <w:ilvl w:val="0"/>
          <w:numId w:val="18"/>
        </w:numPr>
        <w:spacing w:before="120" w:after="120" w:line="260" w:lineRule="auto"/>
        <w:rPr>
          <w:bCs/>
        </w:rPr>
      </w:pPr>
      <w:r>
        <w:rPr>
          <w:bCs/>
        </w:rPr>
        <w:t>for PEI without sub-grouping, the power saving gain brought by PEI only will obviously decrease when group paging rate increases.</w:t>
      </w:r>
    </w:p>
    <w:p w:rsidR="004265D0" w:rsidRDefault="006D42B1">
      <w:pPr>
        <w:pStyle w:val="YJ-Observation"/>
        <w:spacing w:before="120" w:after="120"/>
        <w:jc w:val="both"/>
        <w:rPr>
          <w:lang w:val="en-US"/>
        </w:rPr>
      </w:pPr>
      <w:bookmarkStart w:id="69" w:name="_Toc6351"/>
      <w:bookmarkStart w:id="70" w:name="_Toc53"/>
      <w:bookmarkStart w:id="71" w:name="_Toc68277914"/>
      <w:bookmarkStart w:id="72" w:name="_Toc4920"/>
      <w:bookmarkStart w:id="73" w:name="_Toc2362"/>
      <w:bookmarkStart w:id="74" w:name="_Toc13941"/>
      <w:bookmarkStart w:id="75" w:name="_Toc68621477"/>
      <w:bookmarkStart w:id="76" w:name="_Toc2529"/>
      <w:r>
        <w:rPr>
          <w:i w:val="0"/>
          <w:iCs w:val="0"/>
          <w:lang w:val="en-US"/>
        </w:rPr>
        <w:t>Based on the simulation results in Figure</w:t>
      </w:r>
      <w:r>
        <w:rPr>
          <w:rFonts w:hint="eastAsia"/>
          <w:i w:val="0"/>
          <w:iCs w:val="0"/>
          <w:lang w:val="en-US" w:eastAsia="zh-CN"/>
        </w:rPr>
        <w:t>7</w:t>
      </w:r>
      <w:r>
        <w:rPr>
          <w:i w:val="0"/>
          <w:iCs w:val="0"/>
          <w:lang w:val="en-US"/>
        </w:rPr>
        <w:t>, it can be seen that</w:t>
      </w:r>
      <w:bookmarkEnd w:id="69"/>
      <w:bookmarkEnd w:id="70"/>
      <w:bookmarkEnd w:id="71"/>
      <w:bookmarkEnd w:id="72"/>
      <w:bookmarkEnd w:id="73"/>
      <w:bookmarkEnd w:id="74"/>
      <w:bookmarkEnd w:id="75"/>
      <w:bookmarkEnd w:id="76"/>
      <w:r>
        <w:rPr>
          <w:lang w:val="en-US"/>
        </w:rPr>
        <w:t xml:space="preserve"> </w:t>
      </w:r>
    </w:p>
    <w:p w:rsidR="004265D0" w:rsidRDefault="006D42B1">
      <w:pPr>
        <w:pStyle w:val="YJ-Observation"/>
        <w:numPr>
          <w:ilvl w:val="1"/>
          <w:numId w:val="19"/>
        </w:numPr>
        <w:tabs>
          <w:tab w:val="clear" w:pos="840"/>
        </w:tabs>
        <w:spacing w:before="120" w:after="120"/>
        <w:jc w:val="both"/>
        <w:rPr>
          <w:i w:val="0"/>
          <w:iCs w:val="0"/>
        </w:rPr>
      </w:pPr>
      <w:bookmarkStart w:id="77" w:name="_Toc23441"/>
      <w:bookmarkStart w:id="78" w:name="_Toc68277915"/>
      <w:bookmarkStart w:id="79" w:name="_Toc23263"/>
      <w:bookmarkStart w:id="80" w:name="_Toc30860"/>
      <w:bookmarkStart w:id="81" w:name="_Toc68621478"/>
      <w:bookmarkStart w:id="82" w:name="_Toc10705"/>
      <w:r>
        <w:rPr>
          <w:i w:val="0"/>
          <w:iCs w:val="0"/>
        </w:rPr>
        <w:t xml:space="preserve">the </w:t>
      </w:r>
      <w:r>
        <w:rPr>
          <w:i w:val="0"/>
          <w:iCs w:val="0"/>
          <w:lang w:val="en-US"/>
        </w:rPr>
        <w:t xml:space="preserve">power </w:t>
      </w:r>
      <w:r>
        <w:rPr>
          <w:i w:val="0"/>
          <w:iCs w:val="0"/>
        </w:rPr>
        <w:t>saving gains obtained by the PEI located in location 1 and location 2 are basically the same;</w:t>
      </w:r>
      <w:bookmarkEnd w:id="77"/>
      <w:bookmarkEnd w:id="78"/>
      <w:bookmarkEnd w:id="79"/>
      <w:bookmarkEnd w:id="80"/>
      <w:bookmarkEnd w:id="81"/>
      <w:bookmarkEnd w:id="82"/>
      <w:r>
        <w:rPr>
          <w:i w:val="0"/>
          <w:iCs w:val="0"/>
        </w:rPr>
        <w:t xml:space="preserve"> </w:t>
      </w:r>
    </w:p>
    <w:p w:rsidR="004265D0" w:rsidRDefault="006D42B1">
      <w:pPr>
        <w:pStyle w:val="YJ-Observation"/>
        <w:numPr>
          <w:ilvl w:val="1"/>
          <w:numId w:val="19"/>
        </w:numPr>
        <w:tabs>
          <w:tab w:val="clear" w:pos="840"/>
        </w:tabs>
        <w:spacing w:before="120" w:after="120"/>
        <w:jc w:val="both"/>
        <w:rPr>
          <w:i w:val="0"/>
          <w:iCs w:val="0"/>
        </w:rPr>
      </w:pPr>
      <w:bookmarkStart w:id="83" w:name="_Toc19141"/>
      <w:bookmarkStart w:id="84" w:name="_Toc4389"/>
      <w:bookmarkStart w:id="85" w:name="_Toc16713"/>
      <w:bookmarkStart w:id="86" w:name="_Toc68277916"/>
      <w:bookmarkStart w:id="87" w:name="_Toc68621479"/>
      <w:bookmarkStart w:id="88" w:name="_Toc22893"/>
      <w:r>
        <w:rPr>
          <w:i w:val="0"/>
          <w:iCs w:val="0"/>
        </w:rPr>
        <w:t>the PEI located near the first SSB provides the maximum power saving gain;</w:t>
      </w:r>
      <w:bookmarkEnd w:id="83"/>
      <w:bookmarkEnd w:id="84"/>
      <w:bookmarkEnd w:id="85"/>
      <w:bookmarkEnd w:id="86"/>
      <w:bookmarkEnd w:id="87"/>
      <w:bookmarkEnd w:id="88"/>
    </w:p>
    <w:p w:rsidR="004265D0" w:rsidRDefault="006D42B1">
      <w:pPr>
        <w:pStyle w:val="YJ-Observation"/>
        <w:numPr>
          <w:ilvl w:val="1"/>
          <w:numId w:val="19"/>
        </w:numPr>
        <w:tabs>
          <w:tab w:val="clear" w:pos="840"/>
        </w:tabs>
        <w:spacing w:before="120" w:after="120"/>
        <w:jc w:val="both"/>
        <w:rPr>
          <w:i w:val="0"/>
          <w:iCs w:val="0"/>
        </w:rPr>
      </w:pPr>
      <w:bookmarkStart w:id="89" w:name="_Toc14019"/>
      <w:bookmarkStart w:id="90" w:name="_Toc68277917"/>
      <w:bookmarkStart w:id="91" w:name="_Toc27529"/>
      <w:bookmarkStart w:id="92" w:name="_Toc22257"/>
      <w:bookmarkStart w:id="93" w:name="_Toc68621480"/>
      <w:bookmarkStart w:id="94" w:name="_Toc3519"/>
      <w:r>
        <w:rPr>
          <w:i w:val="0"/>
          <w:iCs w:val="0"/>
        </w:rPr>
        <w:t>for PEI without sub-grouping, the power saving gain brought by PEI only will obviously decrease when group paging rate increases.</w:t>
      </w:r>
      <w:bookmarkEnd w:id="89"/>
      <w:bookmarkEnd w:id="90"/>
      <w:bookmarkEnd w:id="91"/>
      <w:bookmarkEnd w:id="92"/>
      <w:bookmarkEnd w:id="93"/>
      <w:bookmarkEnd w:id="94"/>
    </w:p>
    <w:p w:rsidR="004265D0" w:rsidRDefault="004265D0">
      <w:pPr>
        <w:spacing w:before="120" w:after="120" w:line="260" w:lineRule="auto"/>
      </w:pPr>
    </w:p>
    <w:p w:rsidR="004265D0" w:rsidRDefault="006D42B1">
      <w:pPr>
        <w:spacing w:before="120" w:after="120" w:line="260" w:lineRule="auto"/>
      </w:pPr>
      <w:r>
        <w:t xml:space="preserve">The power saving gain from different number of UE sub-groups indicated by PEI per PO is calculated and shown in Figure </w:t>
      </w:r>
      <w:r>
        <w:rPr>
          <w:rFonts w:hint="eastAsia"/>
        </w:rPr>
        <w:t xml:space="preserve">8. </w:t>
      </w:r>
      <w:r>
        <w:t xml:space="preserve">It can be seen that the </w:t>
      </w:r>
      <w:r>
        <w:rPr>
          <w:rFonts w:hint="eastAsia"/>
        </w:rPr>
        <w:t>PEI with sub-group</w:t>
      </w:r>
      <w:r>
        <w:t xml:space="preserve"> indication</w:t>
      </w:r>
      <w:r>
        <w:rPr>
          <w:rFonts w:hint="eastAsia"/>
        </w:rPr>
        <w:t xml:space="preserve"> provides higher power saving gain, especially for the large group paging rate.</w:t>
      </w:r>
      <w:r>
        <w:t xml:space="preserve"> When the number of UE sub-groups increases, the power saving gain increases.</w:t>
      </w:r>
    </w:p>
    <w:p w:rsidR="004265D0" w:rsidRDefault="006D42B1">
      <w:pPr>
        <w:spacing w:before="120" w:after="120" w:line="260" w:lineRule="auto"/>
        <w:jc w:val="center"/>
      </w:pPr>
      <w:r>
        <w:rPr>
          <w:noProof/>
        </w:rPr>
        <w:drawing>
          <wp:inline distT="0" distB="0" distL="114300" distR="114300">
            <wp:extent cx="2801620" cy="1908175"/>
            <wp:effectExtent l="0" t="0" r="17780" b="15875"/>
            <wp:docPr id="5" name="图片 5"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8"/>
                    <pic:cNvPicPr>
                      <a:picLocks noChangeAspect="1"/>
                    </pic:cNvPicPr>
                  </pic:nvPicPr>
                  <pic:blipFill>
                    <a:blip r:embed="rId17"/>
                    <a:stretch>
                      <a:fillRect/>
                    </a:stretch>
                  </pic:blipFill>
                  <pic:spPr>
                    <a:xfrm>
                      <a:off x="0" y="0"/>
                      <a:ext cx="2801620" cy="1908175"/>
                    </a:xfrm>
                    <a:prstGeom prst="rect">
                      <a:avLst/>
                    </a:prstGeom>
                  </pic:spPr>
                </pic:pic>
              </a:graphicData>
            </a:graphic>
          </wp:inline>
        </w:drawing>
      </w:r>
    </w:p>
    <w:p w:rsidR="004265D0" w:rsidRDefault="006D42B1">
      <w:pPr>
        <w:spacing w:before="120" w:after="120" w:line="260" w:lineRule="auto"/>
        <w:jc w:val="center"/>
      </w:pPr>
      <w:r>
        <w:t xml:space="preserve">Figure </w:t>
      </w:r>
      <w:r>
        <w:rPr>
          <w:rFonts w:hint="eastAsia"/>
        </w:rPr>
        <w:t>8</w:t>
      </w:r>
      <w:r>
        <w:t xml:space="preserve"> </w:t>
      </w:r>
      <w:r>
        <w:rPr>
          <w:rFonts w:hint="eastAsia"/>
        </w:rPr>
        <w:t>Power saving gain provide</w:t>
      </w:r>
      <w:r>
        <w:t>d</w:t>
      </w:r>
      <w:r>
        <w:rPr>
          <w:rFonts w:hint="eastAsia"/>
        </w:rPr>
        <w:t xml:space="preserve"> by PEI with sub-grouping </w:t>
      </w:r>
    </w:p>
    <w:p w:rsidR="004265D0" w:rsidRDefault="004265D0">
      <w:pPr>
        <w:spacing w:before="120" w:after="120" w:line="260" w:lineRule="auto"/>
        <w:jc w:val="center"/>
      </w:pPr>
    </w:p>
    <w:p w:rsidR="004265D0" w:rsidRDefault="006D42B1">
      <w:pPr>
        <w:pStyle w:val="YJ-Observation"/>
        <w:spacing w:before="120" w:after="120"/>
        <w:jc w:val="both"/>
        <w:rPr>
          <w:i w:val="0"/>
          <w:iCs w:val="0"/>
          <w:sz w:val="21"/>
          <w:szCs w:val="21"/>
          <w:lang w:val="en-US"/>
        </w:rPr>
      </w:pPr>
      <w:bookmarkStart w:id="95" w:name="_Toc6332"/>
      <w:bookmarkStart w:id="96" w:name="_Toc12830"/>
      <w:bookmarkStart w:id="97" w:name="_Toc16677"/>
      <w:bookmarkStart w:id="98" w:name="_Toc4661"/>
      <w:bookmarkStart w:id="99" w:name="_Toc21373"/>
      <w:bookmarkStart w:id="100" w:name="_Toc68277918"/>
      <w:bookmarkStart w:id="101" w:name="_Toc68621481"/>
      <w:bookmarkStart w:id="102" w:name="_Toc4868"/>
      <w:r>
        <w:rPr>
          <w:rFonts w:hint="eastAsia"/>
          <w:i w:val="0"/>
          <w:iCs w:val="0"/>
          <w:sz w:val="21"/>
          <w:szCs w:val="21"/>
          <w:lang w:val="en-US"/>
        </w:rPr>
        <w:t>PEI with sub-grouping can provide higher power saving gain, especially for the large group paging rate.</w:t>
      </w:r>
      <w:bookmarkEnd w:id="95"/>
      <w:bookmarkEnd w:id="96"/>
      <w:bookmarkEnd w:id="97"/>
      <w:bookmarkEnd w:id="98"/>
      <w:bookmarkEnd w:id="99"/>
      <w:bookmarkEnd w:id="100"/>
      <w:bookmarkEnd w:id="101"/>
      <w:bookmarkEnd w:id="102"/>
      <w:r>
        <w:rPr>
          <w:rFonts w:hint="eastAsia"/>
          <w:i w:val="0"/>
          <w:iCs w:val="0"/>
          <w:sz w:val="21"/>
          <w:szCs w:val="21"/>
          <w:lang w:val="en-US"/>
        </w:rPr>
        <w:t xml:space="preserve"> </w:t>
      </w:r>
    </w:p>
    <w:p w:rsidR="004265D0" w:rsidRDefault="006D42B1">
      <w:pPr>
        <w:pStyle w:val="YJ-Proposal"/>
        <w:spacing w:before="120" w:after="120"/>
        <w:jc w:val="both"/>
        <w:rPr>
          <w:i w:val="0"/>
          <w:iCs w:val="0"/>
          <w:sz w:val="21"/>
          <w:szCs w:val="21"/>
          <w:lang w:val="en-US"/>
        </w:rPr>
      </w:pPr>
      <w:bookmarkStart w:id="103" w:name="_Toc4425"/>
      <w:bookmarkStart w:id="104" w:name="_Toc2488"/>
      <w:bookmarkStart w:id="105" w:name="_Toc2582"/>
      <w:bookmarkStart w:id="106" w:name="_Toc1217"/>
      <w:bookmarkStart w:id="107" w:name="_Toc68621488"/>
      <w:bookmarkStart w:id="108" w:name="_Toc19102"/>
      <w:r>
        <w:rPr>
          <w:rFonts w:hint="eastAsia"/>
          <w:i w:val="0"/>
          <w:iCs w:val="0"/>
          <w:sz w:val="21"/>
          <w:szCs w:val="21"/>
          <w:lang w:val="en-US"/>
        </w:rPr>
        <w:lastRenderedPageBreak/>
        <w:t>The combination of PEI and sub-grouping</w:t>
      </w:r>
      <w:r>
        <w:rPr>
          <w:i w:val="0"/>
          <w:iCs w:val="0"/>
          <w:sz w:val="21"/>
          <w:szCs w:val="21"/>
          <w:lang w:val="en-US"/>
        </w:rPr>
        <w:t xml:space="preserve"> indication</w:t>
      </w:r>
      <w:r>
        <w:rPr>
          <w:rFonts w:hint="eastAsia"/>
          <w:i w:val="0"/>
          <w:iCs w:val="0"/>
          <w:sz w:val="21"/>
          <w:szCs w:val="21"/>
          <w:lang w:val="en-US"/>
        </w:rPr>
        <w:t xml:space="preserve"> should be supported.</w:t>
      </w:r>
      <w:bookmarkEnd w:id="103"/>
      <w:bookmarkEnd w:id="104"/>
      <w:bookmarkEnd w:id="105"/>
      <w:bookmarkEnd w:id="106"/>
      <w:bookmarkEnd w:id="107"/>
      <w:bookmarkEnd w:id="108"/>
    </w:p>
    <w:p w:rsidR="004265D0" w:rsidRDefault="004265D0">
      <w:pPr>
        <w:spacing w:before="120" w:after="120" w:line="260" w:lineRule="auto"/>
      </w:pPr>
    </w:p>
    <w:p w:rsidR="004265D0" w:rsidRDefault="006D42B1">
      <w:pPr>
        <w:spacing w:before="120" w:after="120" w:line="260" w:lineRule="auto"/>
        <w:jc w:val="center"/>
      </w:pPr>
      <w:r>
        <w:rPr>
          <w:noProof/>
        </w:rPr>
        <w:drawing>
          <wp:inline distT="0" distB="0" distL="114300" distR="114300">
            <wp:extent cx="1979295" cy="1362710"/>
            <wp:effectExtent l="0" t="0" r="1905" b="8890"/>
            <wp:docPr id="22" name="图片 22" descr="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9a"/>
                    <pic:cNvPicPr>
                      <a:picLocks noChangeAspect="1"/>
                    </pic:cNvPicPr>
                  </pic:nvPicPr>
                  <pic:blipFill>
                    <a:blip r:embed="rId18"/>
                    <a:stretch>
                      <a:fillRect/>
                    </a:stretch>
                  </pic:blipFill>
                  <pic:spPr>
                    <a:xfrm>
                      <a:off x="0" y="0"/>
                      <a:ext cx="1979295" cy="1362710"/>
                    </a:xfrm>
                    <a:prstGeom prst="rect">
                      <a:avLst/>
                    </a:prstGeom>
                  </pic:spPr>
                </pic:pic>
              </a:graphicData>
            </a:graphic>
          </wp:inline>
        </w:drawing>
      </w:r>
      <w:r>
        <w:rPr>
          <w:noProof/>
        </w:rPr>
        <w:drawing>
          <wp:inline distT="0" distB="0" distL="114300" distR="114300">
            <wp:extent cx="2045335" cy="1358265"/>
            <wp:effectExtent l="0" t="0" r="12065" b="13335"/>
            <wp:docPr id="23" name="图片 23" descr="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9b"/>
                    <pic:cNvPicPr>
                      <a:picLocks noChangeAspect="1"/>
                    </pic:cNvPicPr>
                  </pic:nvPicPr>
                  <pic:blipFill>
                    <a:blip r:embed="rId19"/>
                    <a:stretch>
                      <a:fillRect/>
                    </a:stretch>
                  </pic:blipFill>
                  <pic:spPr>
                    <a:xfrm>
                      <a:off x="0" y="0"/>
                      <a:ext cx="2045335" cy="1358265"/>
                    </a:xfrm>
                    <a:prstGeom prst="rect">
                      <a:avLst/>
                    </a:prstGeom>
                  </pic:spPr>
                </pic:pic>
              </a:graphicData>
            </a:graphic>
          </wp:inline>
        </w:drawing>
      </w:r>
      <w:r>
        <w:rPr>
          <w:noProof/>
        </w:rPr>
        <w:drawing>
          <wp:inline distT="0" distB="0" distL="114300" distR="114300">
            <wp:extent cx="1976755" cy="1353185"/>
            <wp:effectExtent l="0" t="0" r="4445" b="18415"/>
            <wp:docPr id="24" name="图片 24" descr="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9c"/>
                    <pic:cNvPicPr>
                      <a:picLocks noChangeAspect="1"/>
                    </pic:cNvPicPr>
                  </pic:nvPicPr>
                  <pic:blipFill>
                    <a:blip r:embed="rId20"/>
                    <a:stretch>
                      <a:fillRect/>
                    </a:stretch>
                  </pic:blipFill>
                  <pic:spPr>
                    <a:xfrm>
                      <a:off x="0" y="0"/>
                      <a:ext cx="1976755" cy="1353185"/>
                    </a:xfrm>
                    <a:prstGeom prst="rect">
                      <a:avLst/>
                    </a:prstGeom>
                  </pic:spPr>
                </pic:pic>
              </a:graphicData>
            </a:graphic>
          </wp:inline>
        </w:drawing>
      </w:r>
    </w:p>
    <w:p w:rsidR="004265D0" w:rsidRDefault="006D42B1">
      <w:pPr>
        <w:spacing w:before="120" w:after="120" w:line="260" w:lineRule="auto"/>
        <w:jc w:val="center"/>
      </w:pPr>
      <w:r>
        <w:t xml:space="preserve">Figure </w:t>
      </w:r>
      <w:r>
        <w:rPr>
          <w:rFonts w:hint="eastAsia"/>
        </w:rPr>
        <w:t>9</w:t>
      </w:r>
      <w:r>
        <w:t xml:space="preserve"> Power saving gain from</w:t>
      </w:r>
      <w:r>
        <w:rPr>
          <w:rFonts w:hint="eastAsia"/>
        </w:rPr>
        <w:t xml:space="preserve"> DCI-based PEI and sequence-based PEI</w:t>
      </w:r>
    </w:p>
    <w:p w:rsidR="004265D0" w:rsidRDefault="004265D0">
      <w:pPr>
        <w:spacing w:before="120" w:after="120" w:line="260" w:lineRule="auto"/>
      </w:pPr>
    </w:p>
    <w:p w:rsidR="004265D0" w:rsidRDefault="006D42B1">
      <w:pPr>
        <w:spacing w:before="120" w:after="120" w:line="260" w:lineRule="auto"/>
      </w:pPr>
      <w:r>
        <w:rPr>
          <w:rFonts w:hint="eastAsia"/>
        </w:rPr>
        <w:t>T</w:t>
      </w:r>
      <w:r>
        <w:t xml:space="preserve">he power saving gain from DCI-based </w:t>
      </w:r>
      <w:r>
        <w:rPr>
          <w:rFonts w:hint="eastAsia"/>
        </w:rPr>
        <w:t>PEI</w:t>
      </w:r>
      <w:r>
        <w:t>, sequence-based PEI</w:t>
      </w:r>
      <w:r>
        <w:rPr>
          <w:rFonts w:hint="eastAsia"/>
        </w:rPr>
        <w:t xml:space="preserve"> with synchronization </w:t>
      </w:r>
      <w:r>
        <w:t>and sequence-based PEI</w:t>
      </w:r>
      <w:r>
        <w:rPr>
          <w:rFonts w:hint="eastAsia"/>
        </w:rPr>
        <w:t xml:space="preserve"> </w:t>
      </w:r>
      <w:r>
        <w:t xml:space="preserve">without </w:t>
      </w:r>
      <w:r>
        <w:rPr>
          <w:rFonts w:hint="eastAsia"/>
        </w:rPr>
        <w:t>synchronization function</w:t>
      </w:r>
      <w:r>
        <w:t>ality</w:t>
      </w:r>
      <w:r>
        <w:rPr>
          <w:rFonts w:hint="eastAsia"/>
        </w:rPr>
        <w:t xml:space="preserve"> are compared in </w:t>
      </w:r>
      <w:r>
        <w:t xml:space="preserve">Figure </w:t>
      </w:r>
      <w:r>
        <w:rPr>
          <w:rFonts w:hint="eastAsia"/>
        </w:rPr>
        <w:t xml:space="preserve">9. When sequence-based PEI is used for synchronization, </w:t>
      </w:r>
      <w:r>
        <w:t xml:space="preserve">it is assumed that </w:t>
      </w:r>
      <w:r>
        <w:rPr>
          <w:rFonts w:hint="eastAsia"/>
        </w:rPr>
        <w:t xml:space="preserve">UE can reduce one </w:t>
      </w:r>
      <w:r>
        <w:t xml:space="preserve">additional </w:t>
      </w:r>
      <w:r>
        <w:rPr>
          <w:rFonts w:hint="eastAsia"/>
        </w:rPr>
        <w:t>SSB processing</w:t>
      </w:r>
      <w:r>
        <w:t xml:space="preserve"> based on the timeline in Figure </w:t>
      </w:r>
      <w:r>
        <w:rPr>
          <w:rFonts w:hint="eastAsia"/>
        </w:rPr>
        <w:t xml:space="preserve">6. </w:t>
      </w:r>
      <w:r>
        <w:t>N</w:t>
      </w:r>
      <w:r>
        <w:rPr>
          <w:rFonts w:hint="eastAsia"/>
        </w:rPr>
        <w:t xml:space="preserve">ote that </w:t>
      </w:r>
      <w:r>
        <w:t xml:space="preserve">in Figure </w:t>
      </w:r>
      <w:r>
        <w:rPr>
          <w:rFonts w:hint="eastAsia"/>
        </w:rPr>
        <w:t>9</w:t>
      </w:r>
      <w:r>
        <w:t>, “</w:t>
      </w:r>
      <w:r>
        <w:rPr>
          <w:rFonts w:hint="eastAsia"/>
        </w:rPr>
        <w:t>sequence-w/o-sync</w:t>
      </w:r>
      <w:r>
        <w:t>”</w:t>
      </w:r>
      <w:r>
        <w:rPr>
          <w:rFonts w:hint="eastAsia"/>
        </w:rPr>
        <w:t xml:space="preserve"> </w:t>
      </w:r>
      <w:r>
        <w:t>denotes</w:t>
      </w:r>
      <w:r>
        <w:rPr>
          <w:rFonts w:hint="eastAsia"/>
        </w:rPr>
        <w:t xml:space="preserve"> sequence-based PEI without synchronization function, </w:t>
      </w:r>
      <w:r>
        <w:t>and “</w:t>
      </w:r>
      <w:r>
        <w:rPr>
          <w:rFonts w:hint="eastAsia"/>
        </w:rPr>
        <w:t>sequence-w-sync</w:t>
      </w:r>
      <w:r>
        <w:t>”</w:t>
      </w:r>
      <w:r>
        <w:rPr>
          <w:rFonts w:hint="eastAsia"/>
        </w:rPr>
        <w:t xml:space="preserve"> </w:t>
      </w:r>
      <w:r>
        <w:t>denotes</w:t>
      </w:r>
      <w:r>
        <w:rPr>
          <w:rFonts w:hint="eastAsia"/>
        </w:rPr>
        <w:t xml:space="preserve"> sequence-based PEI with synchronization function. </w:t>
      </w:r>
    </w:p>
    <w:p w:rsidR="004265D0" w:rsidRDefault="006D42B1">
      <w:pPr>
        <w:spacing w:before="120" w:after="120" w:line="260" w:lineRule="auto"/>
      </w:pPr>
      <w:r>
        <w:rPr>
          <w:rFonts w:hint="eastAsia"/>
        </w:rPr>
        <w:t>From Figure 9</w:t>
      </w:r>
      <w:r>
        <w:t>,</w:t>
      </w:r>
      <w:r>
        <w:rPr>
          <w:rFonts w:hint="eastAsia"/>
        </w:rPr>
        <w:t xml:space="preserve"> </w:t>
      </w:r>
      <w:r>
        <w:t>it can be seen even it is assumed the sequence-based PEI can be used for synchronization, the additional power saving gain is marginal. T</w:t>
      </w:r>
      <w:r>
        <w:rPr>
          <w:rFonts w:hint="eastAsia"/>
        </w:rPr>
        <w:t>he power saving gain from DCI-based PEI and sequence-based PEI is almost the same.</w:t>
      </w:r>
      <w:r>
        <w:t xml:space="preserve"> </w:t>
      </w:r>
      <w:r>
        <w:rPr>
          <w:rFonts w:hint="eastAsia"/>
        </w:rPr>
        <w:t xml:space="preserve"> </w:t>
      </w:r>
    </w:p>
    <w:p w:rsidR="004265D0" w:rsidRDefault="006D42B1">
      <w:pPr>
        <w:pStyle w:val="YJ-Observation"/>
        <w:spacing w:before="120" w:after="120"/>
      </w:pPr>
      <w:bookmarkStart w:id="109" w:name="_Toc18465"/>
      <w:bookmarkStart w:id="110" w:name="_Toc29275"/>
      <w:bookmarkStart w:id="111" w:name="_Toc29341"/>
      <w:bookmarkStart w:id="112" w:name="_Toc15544"/>
      <w:bookmarkStart w:id="113" w:name="_Toc68621482"/>
      <w:bookmarkStart w:id="114" w:name="_Toc25251"/>
      <w:bookmarkStart w:id="115" w:name="_Toc68277919"/>
      <w:bookmarkStart w:id="116" w:name="_Toc6519"/>
      <w:r>
        <w:rPr>
          <w:i w:val="0"/>
          <w:iCs w:val="0"/>
          <w:sz w:val="21"/>
          <w:szCs w:val="21"/>
          <w:lang w:val="en-US"/>
        </w:rPr>
        <w:t xml:space="preserve">The power saving gain </w:t>
      </w:r>
      <w:r>
        <w:rPr>
          <w:rFonts w:hint="eastAsia"/>
          <w:i w:val="0"/>
          <w:iCs w:val="0"/>
          <w:sz w:val="21"/>
          <w:szCs w:val="21"/>
          <w:lang w:val="en-US"/>
        </w:rPr>
        <w:t>of</w:t>
      </w:r>
      <w:r>
        <w:rPr>
          <w:i w:val="0"/>
          <w:iCs w:val="0"/>
          <w:sz w:val="21"/>
          <w:szCs w:val="21"/>
          <w:lang w:val="en-US"/>
        </w:rPr>
        <w:t xml:space="preserve"> DCI-based PEI and sequence-based PEI is almost the same.</w:t>
      </w:r>
      <w:bookmarkEnd w:id="109"/>
      <w:bookmarkEnd w:id="110"/>
      <w:bookmarkEnd w:id="111"/>
      <w:bookmarkEnd w:id="112"/>
      <w:bookmarkEnd w:id="113"/>
      <w:bookmarkEnd w:id="114"/>
      <w:bookmarkEnd w:id="115"/>
      <w:bookmarkEnd w:id="116"/>
    </w:p>
    <w:p w:rsidR="004265D0" w:rsidRDefault="004265D0">
      <w:pPr>
        <w:spacing w:before="120" w:after="120" w:line="260" w:lineRule="auto"/>
      </w:pPr>
    </w:p>
    <w:p w:rsidR="004265D0" w:rsidRDefault="006D42B1">
      <w:pPr>
        <w:spacing w:before="120" w:after="120" w:line="260" w:lineRule="auto"/>
      </w:pPr>
      <w:r>
        <w:t>In the previous meeting,</w:t>
      </w:r>
      <w:r>
        <w:rPr>
          <w:rFonts w:hint="eastAsia"/>
        </w:rPr>
        <w:t xml:space="preserve"> a PEI associated with multiple POs </w:t>
      </w:r>
      <w:r>
        <w:t>was</w:t>
      </w:r>
      <w:r>
        <w:rPr>
          <w:rFonts w:hint="eastAsia"/>
        </w:rPr>
        <w:t xml:space="preserve"> suggested. When a PEI is associated with multiple POs, the offset</w:t>
      </w:r>
      <w:r>
        <w:t>s</w:t>
      </w:r>
      <w:r>
        <w:rPr>
          <w:rFonts w:hint="eastAsia"/>
        </w:rPr>
        <w:t xml:space="preserve"> between the POs of different UEs and the PEI </w:t>
      </w:r>
      <w:r>
        <w:t>are</w:t>
      </w:r>
      <w:r>
        <w:rPr>
          <w:rFonts w:hint="eastAsia"/>
        </w:rPr>
        <w:t xml:space="preserve"> different. For example, the timeline that one PEI associated with </w:t>
      </w:r>
      <w:r>
        <w:t>4</w:t>
      </w:r>
      <w:r>
        <w:rPr>
          <w:rFonts w:hint="eastAsia"/>
        </w:rPr>
        <w:t xml:space="preserve"> POs</w:t>
      </w:r>
      <w:r>
        <w:t xml:space="preserve"> and</w:t>
      </w:r>
      <w:r>
        <w:rPr>
          <w:rFonts w:hint="eastAsia"/>
        </w:rPr>
        <w:t xml:space="preserve"> two SSBs are processed before PO is shown in the Figure 10.  </w:t>
      </w:r>
    </w:p>
    <w:p w:rsidR="004265D0" w:rsidRDefault="006D42B1">
      <w:pPr>
        <w:spacing w:before="120" w:after="120" w:line="260" w:lineRule="auto"/>
        <w:jc w:val="center"/>
      </w:pPr>
      <w:r>
        <w:rPr>
          <w:noProof/>
        </w:rPr>
        <w:drawing>
          <wp:inline distT="0" distB="0" distL="114300" distR="114300">
            <wp:extent cx="4046855" cy="1299845"/>
            <wp:effectExtent l="0" t="0" r="10795" b="1460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21"/>
                    <a:stretch>
                      <a:fillRect/>
                    </a:stretch>
                  </pic:blipFill>
                  <pic:spPr>
                    <a:xfrm>
                      <a:off x="0" y="0"/>
                      <a:ext cx="4046855" cy="1299845"/>
                    </a:xfrm>
                    <a:prstGeom prst="rect">
                      <a:avLst/>
                    </a:prstGeom>
                    <a:noFill/>
                    <a:ln>
                      <a:noFill/>
                    </a:ln>
                  </pic:spPr>
                </pic:pic>
              </a:graphicData>
            </a:graphic>
          </wp:inline>
        </w:drawing>
      </w:r>
    </w:p>
    <w:p w:rsidR="004265D0" w:rsidRDefault="006D42B1">
      <w:pPr>
        <w:spacing w:before="120" w:after="120" w:line="260" w:lineRule="auto"/>
        <w:jc w:val="center"/>
      </w:pPr>
      <w:r>
        <w:rPr>
          <w:rFonts w:hint="eastAsia"/>
        </w:rPr>
        <w:t xml:space="preserve">Figure 10 </w:t>
      </w:r>
      <w:r>
        <w:t>U</w:t>
      </w:r>
      <w:r>
        <w:rPr>
          <w:rFonts w:hint="eastAsia"/>
        </w:rPr>
        <w:t>E processing timeline</w:t>
      </w:r>
    </w:p>
    <w:p w:rsidR="004265D0" w:rsidRDefault="004265D0">
      <w:pPr>
        <w:spacing w:before="120" w:after="120" w:line="260" w:lineRule="auto"/>
        <w:jc w:val="center"/>
      </w:pPr>
    </w:p>
    <w:p w:rsidR="004265D0" w:rsidRDefault="006D42B1">
      <w:pPr>
        <w:spacing w:before="120" w:after="120" w:line="260" w:lineRule="auto"/>
      </w:pPr>
      <w:r>
        <w:rPr>
          <w:rFonts w:hint="eastAsia"/>
        </w:rPr>
        <w:t>For a DCI</w:t>
      </w:r>
      <w:r>
        <w:t xml:space="preserve"> </w:t>
      </w:r>
      <w:r>
        <w:rPr>
          <w:rFonts w:hint="eastAsia"/>
        </w:rPr>
        <w:t xml:space="preserve">based PEI, there are multiple bits to </w:t>
      </w:r>
      <w:r>
        <w:t xml:space="preserve">separately </w:t>
      </w:r>
      <w:r>
        <w:rPr>
          <w:rFonts w:hint="eastAsia"/>
        </w:rPr>
        <w:t>indicate the UEs corresponding to different POs</w:t>
      </w:r>
      <w:r>
        <w:t xml:space="preserve"> whether to detect paging DCI or not</w:t>
      </w:r>
      <w:r>
        <w:rPr>
          <w:rFonts w:hint="eastAsia"/>
        </w:rPr>
        <w:t xml:space="preserve">. For each UE, no matter how many POs are associated with the PEI, the timeline of a single UE will not change, so the power saving gain will not be </w:t>
      </w:r>
      <w:r>
        <w:t>degraded</w:t>
      </w:r>
      <w:r>
        <w:rPr>
          <w:rFonts w:hint="eastAsia"/>
        </w:rPr>
        <w:t xml:space="preserve">. Taking UEs monitor PO2 in Figure 10 as an example, the power saving gain </w:t>
      </w:r>
      <w:r>
        <w:t>is</w:t>
      </w:r>
      <w:r>
        <w:rPr>
          <w:rFonts w:hint="eastAsia"/>
        </w:rPr>
        <w:t xml:space="preserve"> provided in Table 2.</w:t>
      </w:r>
    </w:p>
    <w:p w:rsidR="008D38A0" w:rsidRDefault="008D38A0">
      <w:pPr>
        <w:spacing w:before="120" w:after="120" w:line="260" w:lineRule="auto"/>
      </w:pPr>
    </w:p>
    <w:p w:rsidR="004265D0" w:rsidRDefault="004265D0">
      <w:pPr>
        <w:spacing w:before="120" w:after="120" w:line="260" w:lineRule="auto"/>
      </w:pPr>
    </w:p>
    <w:p w:rsidR="004265D0" w:rsidRDefault="006D42B1">
      <w:pPr>
        <w:spacing w:before="120" w:after="120" w:line="260" w:lineRule="auto"/>
        <w:jc w:val="center"/>
      </w:pPr>
      <w:r>
        <w:rPr>
          <w:rFonts w:hint="eastAsia"/>
        </w:rPr>
        <w:lastRenderedPageBreak/>
        <w:t xml:space="preserve">Table 2 </w:t>
      </w:r>
      <w:r>
        <w:t>UE</w:t>
      </w:r>
      <w:r>
        <w:rPr>
          <w:rFonts w:hint="eastAsia"/>
        </w:rPr>
        <w:t xml:space="preserve"> power saving gain </w:t>
      </w:r>
      <w:r>
        <w:t>for PEI</w:t>
      </w:r>
      <w:r>
        <w:rPr>
          <w:rFonts w:hint="eastAsia"/>
        </w:rPr>
        <w:t xml:space="preserve"> associated</w:t>
      </w:r>
      <w:r>
        <w:t xml:space="preserve"> with</w:t>
      </w:r>
      <w:r>
        <w:rPr>
          <w:rFonts w:hint="eastAsia"/>
        </w:rPr>
        <w:t xml:space="preserve"> different </w:t>
      </w:r>
      <w:r>
        <w:t>number of POs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2790"/>
        <w:gridCol w:w="2973"/>
      </w:tblGrid>
      <w:tr w:rsidR="004265D0">
        <w:trPr>
          <w:trHeight w:val="489"/>
          <w:jc w:val="center"/>
        </w:trPr>
        <w:tc>
          <w:tcPr>
            <w:tcW w:w="2016" w:type="dxa"/>
          </w:tcPr>
          <w:p w:rsidR="004265D0" w:rsidRDefault="006D42B1">
            <w:pPr>
              <w:spacing w:before="120" w:after="120" w:line="260" w:lineRule="auto"/>
              <w:jc w:val="center"/>
            </w:pPr>
            <w:r>
              <w:rPr>
                <w:rFonts w:hint="eastAsia"/>
                <w:b/>
                <w:bCs/>
              </w:rPr>
              <w:t>Group paging rate</w:t>
            </w:r>
          </w:p>
        </w:tc>
        <w:tc>
          <w:tcPr>
            <w:tcW w:w="2790" w:type="dxa"/>
          </w:tcPr>
          <w:p w:rsidR="004265D0" w:rsidRDefault="006D42B1">
            <w:pPr>
              <w:spacing w:before="120" w:after="120" w:line="260" w:lineRule="auto"/>
              <w:jc w:val="center"/>
            </w:pPr>
            <w:r>
              <w:rPr>
                <w:rFonts w:hint="eastAsia"/>
                <w:b/>
                <w:bCs/>
                <w:szCs w:val="21"/>
              </w:rPr>
              <w:t>PEI associate</w:t>
            </w:r>
            <w:r w:rsidR="00566FDE">
              <w:rPr>
                <w:b/>
                <w:bCs/>
                <w:szCs w:val="21"/>
              </w:rPr>
              <w:t>d</w:t>
            </w:r>
            <w:r>
              <w:rPr>
                <w:rFonts w:hint="eastAsia"/>
                <w:b/>
                <w:bCs/>
                <w:szCs w:val="21"/>
              </w:rPr>
              <w:t xml:space="preserve"> with one PO</w:t>
            </w:r>
          </w:p>
        </w:tc>
        <w:tc>
          <w:tcPr>
            <w:tcW w:w="2973" w:type="dxa"/>
          </w:tcPr>
          <w:p w:rsidR="004265D0" w:rsidRDefault="006D42B1">
            <w:pPr>
              <w:spacing w:before="120" w:after="120" w:line="260" w:lineRule="auto"/>
              <w:jc w:val="center"/>
            </w:pPr>
            <w:r>
              <w:rPr>
                <w:rFonts w:hint="eastAsia"/>
                <w:b/>
                <w:bCs/>
                <w:szCs w:val="21"/>
              </w:rPr>
              <w:t>PEI associate</w:t>
            </w:r>
            <w:r w:rsidR="00566FDE">
              <w:rPr>
                <w:b/>
                <w:bCs/>
                <w:szCs w:val="21"/>
              </w:rPr>
              <w:t>d</w:t>
            </w:r>
            <w:r>
              <w:rPr>
                <w:rFonts w:hint="eastAsia"/>
                <w:b/>
                <w:bCs/>
                <w:szCs w:val="21"/>
              </w:rPr>
              <w:t xml:space="preserve"> with four POs</w:t>
            </w:r>
          </w:p>
        </w:tc>
      </w:tr>
      <w:tr w:rsidR="004265D0">
        <w:trPr>
          <w:trHeight w:val="441"/>
          <w:jc w:val="center"/>
        </w:trPr>
        <w:tc>
          <w:tcPr>
            <w:tcW w:w="2016" w:type="dxa"/>
          </w:tcPr>
          <w:p w:rsidR="004265D0" w:rsidRDefault="006D42B1">
            <w:pPr>
              <w:spacing w:before="120" w:after="120" w:line="260" w:lineRule="auto"/>
              <w:jc w:val="center"/>
            </w:pPr>
            <w:r>
              <w:rPr>
                <w:rFonts w:hint="eastAsia"/>
                <w:b/>
                <w:bCs/>
              </w:rPr>
              <w:t>R</w:t>
            </w:r>
            <w:r>
              <w:rPr>
                <w:rFonts w:hint="eastAsia"/>
                <w:b/>
                <w:bCs/>
                <w:vertAlign w:val="subscript"/>
              </w:rPr>
              <w:t>G</w:t>
            </w:r>
            <w:r>
              <w:rPr>
                <w:rFonts w:hint="eastAsia"/>
                <w:b/>
                <w:bCs/>
              </w:rPr>
              <w:t xml:space="preserve"> = 10%</w:t>
            </w:r>
          </w:p>
        </w:tc>
        <w:tc>
          <w:tcPr>
            <w:tcW w:w="2790" w:type="dxa"/>
          </w:tcPr>
          <w:p w:rsidR="004265D0" w:rsidRDefault="006D42B1">
            <w:pPr>
              <w:spacing w:before="120" w:after="120" w:line="260" w:lineRule="auto"/>
              <w:jc w:val="center"/>
            </w:pPr>
            <w:r>
              <w:rPr>
                <w:rFonts w:hint="eastAsia"/>
              </w:rPr>
              <w:t>22.5%</w:t>
            </w:r>
          </w:p>
        </w:tc>
        <w:tc>
          <w:tcPr>
            <w:tcW w:w="2973" w:type="dxa"/>
          </w:tcPr>
          <w:p w:rsidR="004265D0" w:rsidRDefault="006D42B1">
            <w:pPr>
              <w:spacing w:before="120" w:after="120" w:line="260" w:lineRule="auto"/>
              <w:jc w:val="center"/>
            </w:pPr>
            <w:r>
              <w:rPr>
                <w:rFonts w:hint="eastAsia"/>
              </w:rPr>
              <w:t>22.5%</w:t>
            </w:r>
          </w:p>
        </w:tc>
      </w:tr>
      <w:tr w:rsidR="004265D0">
        <w:trPr>
          <w:trHeight w:val="502"/>
          <w:jc w:val="center"/>
        </w:trPr>
        <w:tc>
          <w:tcPr>
            <w:tcW w:w="2016" w:type="dxa"/>
          </w:tcPr>
          <w:p w:rsidR="004265D0" w:rsidRDefault="006D42B1">
            <w:pPr>
              <w:spacing w:before="120" w:after="120" w:line="260" w:lineRule="auto"/>
              <w:jc w:val="center"/>
            </w:pPr>
            <w:r>
              <w:rPr>
                <w:rFonts w:hint="eastAsia"/>
                <w:b/>
                <w:bCs/>
              </w:rPr>
              <w:t>R</w:t>
            </w:r>
            <w:r>
              <w:rPr>
                <w:rFonts w:hint="eastAsia"/>
                <w:b/>
                <w:bCs/>
                <w:vertAlign w:val="subscript"/>
              </w:rPr>
              <w:t>G</w:t>
            </w:r>
            <w:r>
              <w:rPr>
                <w:rFonts w:hint="eastAsia"/>
                <w:b/>
                <w:bCs/>
              </w:rPr>
              <w:t xml:space="preserve"> = 40%</w:t>
            </w:r>
          </w:p>
        </w:tc>
        <w:tc>
          <w:tcPr>
            <w:tcW w:w="2790" w:type="dxa"/>
          </w:tcPr>
          <w:p w:rsidR="004265D0" w:rsidRDefault="006D42B1">
            <w:pPr>
              <w:spacing w:before="120" w:after="120" w:line="260" w:lineRule="auto"/>
              <w:jc w:val="center"/>
            </w:pPr>
            <w:r>
              <w:rPr>
                <w:rFonts w:hint="eastAsia"/>
              </w:rPr>
              <w:t>14.4%</w:t>
            </w:r>
          </w:p>
        </w:tc>
        <w:tc>
          <w:tcPr>
            <w:tcW w:w="2973" w:type="dxa"/>
          </w:tcPr>
          <w:p w:rsidR="004265D0" w:rsidRDefault="006D42B1">
            <w:pPr>
              <w:spacing w:before="120" w:after="120" w:line="260" w:lineRule="auto"/>
              <w:jc w:val="center"/>
            </w:pPr>
            <w:r>
              <w:rPr>
                <w:rFonts w:hint="eastAsia"/>
              </w:rPr>
              <w:t>14.4%</w:t>
            </w:r>
          </w:p>
        </w:tc>
      </w:tr>
    </w:tbl>
    <w:p w:rsidR="004265D0" w:rsidRDefault="004265D0">
      <w:pPr>
        <w:spacing w:before="120" w:after="120" w:line="260" w:lineRule="auto"/>
        <w:jc w:val="center"/>
      </w:pPr>
    </w:p>
    <w:p w:rsidR="004265D0" w:rsidRDefault="006D42B1">
      <w:pPr>
        <w:pStyle w:val="YJ-Observation"/>
        <w:spacing w:before="120" w:after="120" w:line="260" w:lineRule="auto"/>
        <w:jc w:val="both"/>
        <w:rPr>
          <w:i w:val="0"/>
          <w:iCs w:val="0"/>
          <w:lang w:val="en-US" w:eastAsia="zh-CN"/>
        </w:rPr>
      </w:pPr>
      <w:bookmarkStart w:id="117" w:name="_Toc68277920"/>
      <w:bookmarkStart w:id="118" w:name="_Toc26316"/>
      <w:bookmarkStart w:id="119" w:name="_Toc7503"/>
      <w:bookmarkStart w:id="120" w:name="_Toc5322"/>
      <w:bookmarkStart w:id="121" w:name="_Toc68621483"/>
      <w:bookmarkStart w:id="122" w:name="_Toc3213"/>
      <w:r>
        <w:rPr>
          <w:i w:val="0"/>
          <w:iCs w:val="0"/>
          <w:lang w:val="en-US" w:eastAsia="zh-CN"/>
        </w:rPr>
        <w:t>For DCI based PEI, one PEI associated with multiple POs will not degrade the UE power saving gain.</w:t>
      </w:r>
      <w:bookmarkEnd w:id="117"/>
      <w:bookmarkEnd w:id="118"/>
      <w:bookmarkEnd w:id="119"/>
      <w:bookmarkEnd w:id="120"/>
      <w:bookmarkEnd w:id="121"/>
      <w:bookmarkEnd w:id="122"/>
    </w:p>
    <w:p w:rsidR="004265D0" w:rsidRDefault="004265D0">
      <w:pPr>
        <w:pStyle w:val="YJ-Observation"/>
        <w:numPr>
          <w:ilvl w:val="0"/>
          <w:numId w:val="0"/>
        </w:numPr>
        <w:tabs>
          <w:tab w:val="clear" w:pos="0"/>
        </w:tabs>
        <w:spacing w:before="120" w:after="120" w:line="260" w:lineRule="auto"/>
        <w:jc w:val="both"/>
        <w:rPr>
          <w:b w:val="0"/>
          <w:bCs w:val="0"/>
          <w:i w:val="0"/>
          <w:iCs w:val="0"/>
          <w:lang w:val="en-US" w:eastAsia="zh-CN"/>
        </w:rPr>
      </w:pPr>
    </w:p>
    <w:p w:rsidR="004265D0" w:rsidRDefault="006D42B1">
      <w:pPr>
        <w:spacing w:before="120" w:after="120" w:line="260" w:lineRule="auto"/>
      </w:pPr>
      <w:r>
        <w:rPr>
          <w:rFonts w:hint="eastAsia"/>
        </w:rPr>
        <w:t>For sequence</w:t>
      </w:r>
      <w:r>
        <w:t xml:space="preserve"> </w:t>
      </w:r>
      <w:r>
        <w:rPr>
          <w:rFonts w:hint="eastAsia"/>
        </w:rPr>
        <w:t xml:space="preserve">based PEI, there are </w:t>
      </w:r>
      <w:r>
        <w:t>several schemes</w:t>
      </w:r>
      <w:r>
        <w:rPr>
          <w:rFonts w:hint="eastAsia"/>
        </w:rPr>
        <w:t xml:space="preserve"> to implement the association between PEI and multiple POs.</w:t>
      </w:r>
      <w:r>
        <w:t xml:space="preserve"> </w:t>
      </w:r>
    </w:p>
    <w:p w:rsidR="004265D0" w:rsidRDefault="006D42B1">
      <w:pPr>
        <w:pStyle w:val="af0"/>
        <w:numPr>
          <w:ilvl w:val="0"/>
          <w:numId w:val="20"/>
        </w:numPr>
        <w:spacing w:before="120" w:after="120" w:line="260" w:lineRule="auto"/>
        <w:rPr>
          <w:b/>
          <w:szCs w:val="21"/>
        </w:rPr>
      </w:pPr>
      <w:r>
        <w:rPr>
          <w:b/>
          <w:sz w:val="21"/>
          <w:szCs w:val="21"/>
        </w:rPr>
        <w:t>ALT-1</w:t>
      </w:r>
    </w:p>
    <w:p w:rsidR="004265D0" w:rsidRDefault="006D42B1">
      <w:pPr>
        <w:spacing w:before="120" w:after="120" w:line="260" w:lineRule="auto"/>
      </w:pPr>
      <w:r>
        <w:t>The PEI for the UEs monitoring difference POs is generated by different sequences</w:t>
      </w:r>
      <w:r>
        <w:rPr>
          <w:rFonts w:hint="eastAsia"/>
        </w:rPr>
        <w:t xml:space="preserve">. The UE needs to detect multiple sequences to determine which </w:t>
      </w:r>
      <w:r>
        <w:t>one</w:t>
      </w:r>
      <w:r>
        <w:rPr>
          <w:rFonts w:hint="eastAsia"/>
        </w:rPr>
        <w:t xml:space="preserve"> is transmitted by the gNB. In this case</w:t>
      </w:r>
      <w:r>
        <w:t>, t</w:t>
      </w:r>
      <w:r>
        <w:rPr>
          <w:rFonts w:hint="eastAsia"/>
        </w:rPr>
        <w:t xml:space="preserve">he </w:t>
      </w:r>
      <w:r>
        <w:t xml:space="preserve">PEI can be used to </w:t>
      </w:r>
      <w:r>
        <w:rPr>
          <w:rFonts w:hint="eastAsia"/>
        </w:rPr>
        <w:t>indicat</w:t>
      </w:r>
      <w:r>
        <w:t>e different</w:t>
      </w:r>
      <w:r>
        <w:rPr>
          <w:rFonts w:hint="eastAsia"/>
        </w:rPr>
        <w:t xml:space="preserve"> </w:t>
      </w:r>
      <w:r>
        <w:t xml:space="preserve">information for UEs </w:t>
      </w:r>
      <w:r>
        <w:rPr>
          <w:rFonts w:hint="eastAsia"/>
        </w:rPr>
        <w:t>correspond</w:t>
      </w:r>
      <w:r>
        <w:t>ing</w:t>
      </w:r>
      <w:r>
        <w:rPr>
          <w:rFonts w:hint="eastAsia"/>
        </w:rPr>
        <w:t xml:space="preserve"> to different PO</w:t>
      </w:r>
      <w:r>
        <w:t>s</w:t>
      </w:r>
      <w:r>
        <w:rPr>
          <w:rFonts w:hint="eastAsia"/>
        </w:rPr>
        <w:t>, so it will not affect the power saving gain. But</w:t>
      </w:r>
      <w:r>
        <w:t xml:space="preserve"> the detection performance of sequence based PEI will be deteriorated due to the increased blind detection times.</w:t>
      </w:r>
    </w:p>
    <w:p w:rsidR="004265D0" w:rsidRDefault="006D42B1">
      <w:pPr>
        <w:pStyle w:val="af0"/>
        <w:numPr>
          <w:ilvl w:val="0"/>
          <w:numId w:val="20"/>
        </w:numPr>
        <w:spacing w:before="120" w:after="120" w:line="260" w:lineRule="auto"/>
        <w:rPr>
          <w:b/>
          <w:szCs w:val="21"/>
        </w:rPr>
      </w:pPr>
      <w:r>
        <w:rPr>
          <w:b/>
          <w:sz w:val="21"/>
          <w:szCs w:val="21"/>
        </w:rPr>
        <w:t>ALT-2</w:t>
      </w:r>
    </w:p>
    <w:p w:rsidR="004265D0" w:rsidRDefault="006D42B1">
      <w:pPr>
        <w:spacing w:before="120" w:after="120" w:line="260" w:lineRule="auto"/>
      </w:pPr>
      <w:r>
        <w:t xml:space="preserve">In another alternative, a scheme similar to NB-IoT WUS is considered. </w:t>
      </w:r>
      <w:r>
        <w:rPr>
          <w:rFonts w:hint="eastAsia"/>
        </w:rPr>
        <w:t xml:space="preserve">Two </w:t>
      </w:r>
      <w:r>
        <w:t>kinds</w:t>
      </w:r>
      <w:r>
        <w:rPr>
          <w:rFonts w:hint="eastAsia"/>
        </w:rPr>
        <w:t xml:space="preserve"> of sequence</w:t>
      </w:r>
      <w:r>
        <w:t xml:space="preserve"> </w:t>
      </w:r>
      <w:r>
        <w:rPr>
          <w:rFonts w:hint="eastAsia"/>
        </w:rPr>
        <w:t xml:space="preserve">based PEI are used </w:t>
      </w:r>
      <w:r>
        <w:t>to carry information for the</w:t>
      </w:r>
      <w:r>
        <w:rPr>
          <w:rFonts w:hint="eastAsia"/>
        </w:rPr>
        <w:t xml:space="preserve"> UEs corresponding to different POs. One kind of PEI is </w:t>
      </w:r>
      <w:r>
        <w:t>a</w:t>
      </w:r>
      <w:r>
        <w:rPr>
          <w:rFonts w:hint="eastAsia"/>
        </w:rPr>
        <w:t xml:space="preserve"> PO</w:t>
      </w:r>
      <w:r>
        <w:t xml:space="preserve"> </w:t>
      </w:r>
      <w:r>
        <w:rPr>
          <w:rFonts w:hint="eastAsia"/>
        </w:rPr>
        <w:t>specific PEI, and the other</w:t>
      </w:r>
      <w:r>
        <w:t xml:space="preserve"> one</w:t>
      </w:r>
      <w:r>
        <w:rPr>
          <w:rFonts w:hint="eastAsia"/>
        </w:rPr>
        <w:t xml:space="preserve"> is </w:t>
      </w:r>
      <w:r>
        <w:t>a</w:t>
      </w:r>
      <w:r>
        <w:rPr>
          <w:rFonts w:hint="eastAsia"/>
        </w:rPr>
        <w:t xml:space="preserve"> group common PEI. Tak</w:t>
      </w:r>
      <w:r>
        <w:t>ing</w:t>
      </w:r>
      <w:r>
        <w:rPr>
          <w:rFonts w:hint="eastAsia"/>
        </w:rPr>
        <w:t xml:space="preserve"> Behv-A as an example, only </w:t>
      </w:r>
      <w:r>
        <w:t>if</w:t>
      </w:r>
      <w:r>
        <w:rPr>
          <w:rFonts w:hint="eastAsia"/>
        </w:rPr>
        <w:t xml:space="preserve"> the UEs corresponding to one PO need to be woken up, </w:t>
      </w:r>
      <w:r>
        <w:t xml:space="preserve">will </w:t>
      </w:r>
      <w:r>
        <w:rPr>
          <w:rFonts w:hint="eastAsia"/>
        </w:rPr>
        <w:t>the PO</w:t>
      </w:r>
      <w:r>
        <w:t xml:space="preserve"> </w:t>
      </w:r>
      <w:r>
        <w:rPr>
          <w:rFonts w:hint="eastAsia"/>
        </w:rPr>
        <w:t xml:space="preserve">specific PEI </w:t>
      </w:r>
      <w:r>
        <w:t>be</w:t>
      </w:r>
      <w:r>
        <w:rPr>
          <w:rFonts w:hint="eastAsia"/>
        </w:rPr>
        <w:t xml:space="preserve"> transmitted. If the UEs corresponding to two or more POs need to be woken up, the group common PEI is transmitted. </w:t>
      </w:r>
    </w:p>
    <w:p w:rsidR="004265D0" w:rsidRDefault="006D42B1">
      <w:pPr>
        <w:spacing w:before="120" w:after="120" w:line="260" w:lineRule="auto"/>
      </w:pPr>
      <w:r>
        <w:rPr>
          <w:rFonts w:hint="eastAsia"/>
        </w:rPr>
        <w:t xml:space="preserve">When </w:t>
      </w:r>
      <w:r>
        <w:t xml:space="preserve">the </w:t>
      </w:r>
      <w:r>
        <w:rPr>
          <w:rFonts w:hint="eastAsia"/>
        </w:rPr>
        <w:t xml:space="preserve">group common PEI is transmitted, </w:t>
      </w:r>
      <w:r>
        <w:t xml:space="preserve">all </w:t>
      </w:r>
      <w:r>
        <w:rPr>
          <w:rFonts w:hint="eastAsia"/>
        </w:rPr>
        <w:t>the UEs</w:t>
      </w:r>
      <w:r>
        <w:t xml:space="preserve"> </w:t>
      </w:r>
      <w:r>
        <w:rPr>
          <w:rFonts w:hint="eastAsia"/>
        </w:rPr>
        <w:t xml:space="preserve">associated with the group common PEI </w:t>
      </w:r>
      <w:r>
        <w:t xml:space="preserve">are </w:t>
      </w:r>
      <w:r>
        <w:rPr>
          <w:rFonts w:hint="eastAsia"/>
        </w:rPr>
        <w:t xml:space="preserve">woken up. Therefore, some UEs are indicated to wake up </w:t>
      </w:r>
      <w:r>
        <w:t>even they are not paged, the</w:t>
      </w:r>
      <w:r>
        <w:rPr>
          <w:rFonts w:hint="eastAsia"/>
        </w:rPr>
        <w:t xml:space="preserve"> </w:t>
      </w:r>
      <w:r>
        <w:t>u</w:t>
      </w:r>
      <w:r>
        <w:rPr>
          <w:rFonts w:hint="eastAsia"/>
        </w:rPr>
        <w:t>nnecessary wake</w:t>
      </w:r>
      <w:r>
        <w:t>-</w:t>
      </w:r>
      <w:r>
        <w:rPr>
          <w:rFonts w:hint="eastAsia"/>
        </w:rPr>
        <w:t xml:space="preserve">up of </w:t>
      </w:r>
      <w:r>
        <w:t xml:space="preserve">these </w:t>
      </w:r>
      <w:r>
        <w:rPr>
          <w:rFonts w:hint="eastAsia"/>
        </w:rPr>
        <w:t>UEs increase</w:t>
      </w:r>
      <w:r>
        <w:t>s</w:t>
      </w:r>
      <w:r>
        <w:rPr>
          <w:rFonts w:hint="eastAsia"/>
        </w:rPr>
        <w:t xml:space="preserve"> the power consumption.</w:t>
      </w:r>
      <w:r>
        <w:t xml:space="preserve"> </w:t>
      </w:r>
    </w:p>
    <w:p w:rsidR="004265D0" w:rsidRDefault="006D42B1">
      <w:pPr>
        <w:spacing w:before="120" w:after="120" w:line="260" w:lineRule="auto"/>
      </w:pPr>
      <w:r>
        <w:t>For the UEs monitoring PO</w:t>
      </w:r>
      <w:r>
        <w:rPr>
          <w:rFonts w:hint="eastAsia"/>
        </w:rPr>
        <w:t xml:space="preserve">2 </w:t>
      </w:r>
      <w:r>
        <w:t>in Figure 10</w:t>
      </w:r>
      <w:r>
        <w:rPr>
          <w:rFonts w:hint="eastAsia"/>
        </w:rPr>
        <w:t>, the power saving gain</w:t>
      </w:r>
      <w:r>
        <w:t xml:space="preserve"> for ALT-2 is</w:t>
      </w:r>
      <w:r>
        <w:rPr>
          <w:rFonts w:hint="eastAsia"/>
        </w:rPr>
        <w:t xml:space="preserve"> provided in Table 3.</w:t>
      </w:r>
      <w:r>
        <w:t xml:space="preserve"> It can be seen from Table </w:t>
      </w:r>
      <w:r>
        <w:rPr>
          <w:rFonts w:hint="eastAsia"/>
        </w:rPr>
        <w:t>3</w:t>
      </w:r>
      <w:r>
        <w:t xml:space="preserve"> that for ALT-2, if the </w:t>
      </w:r>
      <w:r>
        <w:rPr>
          <w:rFonts w:hint="eastAsia"/>
        </w:rPr>
        <w:t xml:space="preserve">group common </w:t>
      </w:r>
      <w:r>
        <w:t>PEI</w:t>
      </w:r>
      <w:r>
        <w:rPr>
          <w:rFonts w:hint="eastAsia"/>
        </w:rPr>
        <w:t xml:space="preserve"> </w:t>
      </w:r>
      <w:r>
        <w:t xml:space="preserve">is </w:t>
      </w:r>
      <w:r>
        <w:rPr>
          <w:rFonts w:hint="eastAsia"/>
        </w:rPr>
        <w:t>associated</w:t>
      </w:r>
      <w:r>
        <w:t xml:space="preserve"> with</w:t>
      </w:r>
      <w:r>
        <w:rPr>
          <w:rFonts w:hint="eastAsia"/>
        </w:rPr>
        <w:t xml:space="preserve"> </w:t>
      </w:r>
      <w:r>
        <w:t>four</w:t>
      </w:r>
      <w:r>
        <w:rPr>
          <w:rFonts w:hint="eastAsia"/>
        </w:rPr>
        <w:t xml:space="preserve"> </w:t>
      </w:r>
      <w:r>
        <w:t>POs, the power saving gain for UE monitoring P</w:t>
      </w:r>
      <w:r>
        <w:rPr>
          <w:rFonts w:hint="eastAsia"/>
        </w:rPr>
        <w:t>O2</w:t>
      </w:r>
      <w:r>
        <w:t xml:space="preserve"> will decrease </w:t>
      </w:r>
      <w:r>
        <w:rPr>
          <w:rFonts w:hint="eastAsia"/>
        </w:rPr>
        <w:t>by 5.3</w:t>
      </w:r>
      <w:r>
        <w:t>% when the group paging rate per PO is 40%.</w:t>
      </w:r>
    </w:p>
    <w:p w:rsidR="004265D0" w:rsidRDefault="006D42B1">
      <w:pPr>
        <w:spacing w:before="120" w:after="120" w:line="260" w:lineRule="auto"/>
        <w:jc w:val="center"/>
      </w:pPr>
      <w:r>
        <w:rPr>
          <w:rFonts w:hint="eastAsia"/>
        </w:rPr>
        <w:t xml:space="preserve">Table 3 </w:t>
      </w:r>
      <w:r>
        <w:t>UE</w:t>
      </w:r>
      <w:r>
        <w:rPr>
          <w:rFonts w:hint="eastAsia"/>
        </w:rPr>
        <w:t xml:space="preserve"> power saving gain </w:t>
      </w:r>
      <w:r>
        <w:t>for PEI</w:t>
      </w:r>
      <w:r>
        <w:rPr>
          <w:rFonts w:hint="eastAsia"/>
        </w:rPr>
        <w:t xml:space="preserve"> associated</w:t>
      </w:r>
      <w:r>
        <w:t xml:space="preserve"> with</w:t>
      </w:r>
      <w:r>
        <w:rPr>
          <w:rFonts w:hint="eastAsia"/>
        </w:rPr>
        <w:t xml:space="preserve"> different </w:t>
      </w:r>
      <w:r>
        <w:t>number of POs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2790"/>
        <w:gridCol w:w="2973"/>
      </w:tblGrid>
      <w:tr w:rsidR="004265D0">
        <w:trPr>
          <w:trHeight w:val="489"/>
          <w:jc w:val="center"/>
        </w:trPr>
        <w:tc>
          <w:tcPr>
            <w:tcW w:w="2016" w:type="dxa"/>
          </w:tcPr>
          <w:p w:rsidR="004265D0" w:rsidRDefault="006D42B1">
            <w:pPr>
              <w:spacing w:before="120" w:after="120" w:line="260" w:lineRule="auto"/>
              <w:jc w:val="center"/>
            </w:pPr>
            <w:r>
              <w:rPr>
                <w:rFonts w:hint="eastAsia"/>
                <w:b/>
                <w:bCs/>
              </w:rPr>
              <w:t>Group paging rate</w:t>
            </w:r>
          </w:p>
        </w:tc>
        <w:tc>
          <w:tcPr>
            <w:tcW w:w="2790" w:type="dxa"/>
          </w:tcPr>
          <w:p w:rsidR="004265D0" w:rsidRDefault="006D42B1">
            <w:pPr>
              <w:spacing w:before="120" w:after="120" w:line="260" w:lineRule="auto"/>
              <w:jc w:val="center"/>
            </w:pPr>
            <w:r>
              <w:rPr>
                <w:rFonts w:hint="eastAsia"/>
                <w:b/>
                <w:bCs/>
                <w:szCs w:val="21"/>
              </w:rPr>
              <w:t>PEI associate</w:t>
            </w:r>
            <w:r>
              <w:rPr>
                <w:b/>
                <w:bCs/>
                <w:szCs w:val="21"/>
              </w:rPr>
              <w:t>d</w:t>
            </w:r>
            <w:r>
              <w:rPr>
                <w:rFonts w:hint="eastAsia"/>
                <w:b/>
                <w:bCs/>
                <w:szCs w:val="21"/>
              </w:rPr>
              <w:t xml:space="preserve"> with one PO</w:t>
            </w:r>
          </w:p>
        </w:tc>
        <w:tc>
          <w:tcPr>
            <w:tcW w:w="2973" w:type="dxa"/>
          </w:tcPr>
          <w:p w:rsidR="004265D0" w:rsidRDefault="006D42B1">
            <w:pPr>
              <w:spacing w:before="120" w:after="120" w:line="260" w:lineRule="auto"/>
              <w:jc w:val="center"/>
            </w:pPr>
            <w:r>
              <w:rPr>
                <w:rFonts w:hint="eastAsia"/>
                <w:b/>
                <w:bCs/>
                <w:szCs w:val="21"/>
              </w:rPr>
              <w:t>PEI associate</w:t>
            </w:r>
            <w:r>
              <w:rPr>
                <w:b/>
                <w:bCs/>
                <w:szCs w:val="21"/>
              </w:rPr>
              <w:t>d</w:t>
            </w:r>
            <w:r>
              <w:rPr>
                <w:rFonts w:hint="eastAsia"/>
                <w:b/>
                <w:bCs/>
                <w:szCs w:val="21"/>
              </w:rPr>
              <w:t xml:space="preserve"> with four PO</w:t>
            </w:r>
            <w:r>
              <w:rPr>
                <w:b/>
                <w:bCs/>
                <w:szCs w:val="21"/>
              </w:rPr>
              <w:t>s</w:t>
            </w:r>
          </w:p>
        </w:tc>
      </w:tr>
      <w:tr w:rsidR="004265D0">
        <w:trPr>
          <w:trHeight w:val="441"/>
          <w:jc w:val="center"/>
        </w:trPr>
        <w:tc>
          <w:tcPr>
            <w:tcW w:w="2016" w:type="dxa"/>
          </w:tcPr>
          <w:p w:rsidR="004265D0" w:rsidRDefault="006D42B1">
            <w:pPr>
              <w:spacing w:before="120" w:after="120" w:line="260" w:lineRule="auto"/>
              <w:jc w:val="center"/>
            </w:pPr>
            <w:r>
              <w:rPr>
                <w:rFonts w:hint="eastAsia"/>
                <w:b/>
                <w:bCs/>
              </w:rPr>
              <w:t>R</w:t>
            </w:r>
            <w:r>
              <w:rPr>
                <w:rFonts w:hint="eastAsia"/>
                <w:b/>
                <w:bCs/>
                <w:vertAlign w:val="subscript"/>
              </w:rPr>
              <w:t>G</w:t>
            </w:r>
            <w:r>
              <w:rPr>
                <w:rFonts w:hint="eastAsia"/>
                <w:b/>
                <w:bCs/>
              </w:rPr>
              <w:t xml:space="preserve"> = 10%</w:t>
            </w:r>
          </w:p>
        </w:tc>
        <w:tc>
          <w:tcPr>
            <w:tcW w:w="2790" w:type="dxa"/>
          </w:tcPr>
          <w:p w:rsidR="004265D0" w:rsidRDefault="006D42B1">
            <w:pPr>
              <w:spacing w:before="120" w:after="120" w:line="260" w:lineRule="auto"/>
              <w:jc w:val="center"/>
            </w:pPr>
            <w:r>
              <w:rPr>
                <w:rFonts w:hint="eastAsia"/>
              </w:rPr>
              <w:t>22.5%</w:t>
            </w:r>
          </w:p>
        </w:tc>
        <w:tc>
          <w:tcPr>
            <w:tcW w:w="2973" w:type="dxa"/>
          </w:tcPr>
          <w:p w:rsidR="004265D0" w:rsidRDefault="006D42B1">
            <w:pPr>
              <w:spacing w:before="120" w:after="120" w:line="260" w:lineRule="auto"/>
              <w:jc w:val="center"/>
            </w:pPr>
            <w:r>
              <w:rPr>
                <w:rFonts w:hint="eastAsia"/>
              </w:rPr>
              <w:t>21.6%</w:t>
            </w:r>
          </w:p>
        </w:tc>
      </w:tr>
      <w:tr w:rsidR="004265D0">
        <w:trPr>
          <w:trHeight w:val="502"/>
          <w:jc w:val="center"/>
        </w:trPr>
        <w:tc>
          <w:tcPr>
            <w:tcW w:w="2016" w:type="dxa"/>
          </w:tcPr>
          <w:p w:rsidR="004265D0" w:rsidRDefault="006D42B1">
            <w:pPr>
              <w:spacing w:before="120" w:after="120" w:line="260" w:lineRule="auto"/>
              <w:jc w:val="center"/>
            </w:pPr>
            <w:r>
              <w:rPr>
                <w:rFonts w:hint="eastAsia"/>
                <w:b/>
                <w:bCs/>
              </w:rPr>
              <w:t>R</w:t>
            </w:r>
            <w:r>
              <w:rPr>
                <w:rFonts w:hint="eastAsia"/>
                <w:b/>
                <w:bCs/>
                <w:vertAlign w:val="subscript"/>
              </w:rPr>
              <w:t>G</w:t>
            </w:r>
            <w:r>
              <w:rPr>
                <w:rFonts w:hint="eastAsia"/>
                <w:b/>
                <w:bCs/>
              </w:rPr>
              <w:t xml:space="preserve"> = 40%</w:t>
            </w:r>
          </w:p>
        </w:tc>
        <w:tc>
          <w:tcPr>
            <w:tcW w:w="2790" w:type="dxa"/>
          </w:tcPr>
          <w:p w:rsidR="004265D0" w:rsidRDefault="006D42B1">
            <w:pPr>
              <w:spacing w:before="120" w:after="120" w:line="260" w:lineRule="auto"/>
              <w:jc w:val="center"/>
            </w:pPr>
            <w:r>
              <w:rPr>
                <w:rFonts w:hint="eastAsia"/>
              </w:rPr>
              <w:t>14.4%</w:t>
            </w:r>
          </w:p>
        </w:tc>
        <w:tc>
          <w:tcPr>
            <w:tcW w:w="2973" w:type="dxa"/>
          </w:tcPr>
          <w:p w:rsidR="004265D0" w:rsidRDefault="006D42B1">
            <w:pPr>
              <w:spacing w:before="120" w:after="120" w:line="260" w:lineRule="auto"/>
              <w:jc w:val="center"/>
            </w:pPr>
            <w:r>
              <w:rPr>
                <w:rFonts w:hint="eastAsia"/>
              </w:rPr>
              <w:t>9.1%</w:t>
            </w:r>
          </w:p>
        </w:tc>
      </w:tr>
    </w:tbl>
    <w:p w:rsidR="004265D0" w:rsidRDefault="004265D0">
      <w:pPr>
        <w:spacing w:before="120" w:after="120" w:line="260" w:lineRule="auto"/>
      </w:pPr>
    </w:p>
    <w:p w:rsidR="004265D0" w:rsidRDefault="006D42B1">
      <w:pPr>
        <w:spacing w:before="120" w:after="120" w:line="260" w:lineRule="auto"/>
      </w:pPr>
      <w:r>
        <w:t>To the end</w:t>
      </w:r>
      <w:r>
        <w:rPr>
          <w:rFonts w:hint="eastAsia"/>
        </w:rPr>
        <w:t>,</w:t>
      </w:r>
      <w:r>
        <w:t xml:space="preserve"> it can been obtained that for sequence based PEI, </w:t>
      </w:r>
      <w:r>
        <w:rPr>
          <w:rFonts w:hint="eastAsia"/>
        </w:rPr>
        <w:t xml:space="preserve">if </w:t>
      </w:r>
      <w:r>
        <w:t>PEI generated by different sequences is used to convey wake-up indication for differen</w:t>
      </w:r>
      <w:r w:rsidR="00367434">
        <w:t>t</w:t>
      </w:r>
      <w:r>
        <w:t xml:space="preserve"> UEs </w:t>
      </w:r>
      <w:r>
        <w:rPr>
          <w:rFonts w:hint="eastAsia"/>
        </w:rPr>
        <w:t xml:space="preserve">corresponding to different POs, </w:t>
      </w:r>
      <w:r>
        <w:t>the PEI performance will be deteriorated with the increased blind detection</w:t>
      </w:r>
      <w:r>
        <w:rPr>
          <w:rFonts w:hint="eastAsia"/>
        </w:rPr>
        <w:t xml:space="preserve">. When the </w:t>
      </w:r>
      <w:r>
        <w:t xml:space="preserve">group </w:t>
      </w:r>
      <w:r>
        <w:rPr>
          <w:rFonts w:hint="eastAsia"/>
        </w:rPr>
        <w:t>common PEI is used, the</w:t>
      </w:r>
      <w:r>
        <w:t xml:space="preserve"> UE</w:t>
      </w:r>
      <w:r>
        <w:rPr>
          <w:rFonts w:hint="eastAsia"/>
        </w:rPr>
        <w:t xml:space="preserve"> power saving gain will decrease due to </w:t>
      </w:r>
      <w:r>
        <w:t xml:space="preserve">the </w:t>
      </w:r>
      <w:r>
        <w:rPr>
          <w:rFonts w:hint="eastAsia"/>
        </w:rPr>
        <w:t>unnecessary wake-up, especially when the group paging rate is large.</w:t>
      </w:r>
    </w:p>
    <w:p w:rsidR="004265D0" w:rsidRDefault="004265D0">
      <w:pPr>
        <w:spacing w:before="120" w:after="120" w:line="260" w:lineRule="auto"/>
      </w:pPr>
    </w:p>
    <w:p w:rsidR="004265D0" w:rsidRDefault="006D42B1">
      <w:pPr>
        <w:pStyle w:val="YJ-Observation"/>
        <w:spacing w:before="120" w:after="120" w:line="260" w:lineRule="auto"/>
        <w:jc w:val="both"/>
      </w:pPr>
      <w:bookmarkStart w:id="123" w:name="_Toc13447"/>
      <w:bookmarkStart w:id="124" w:name="_Toc68277921"/>
      <w:bookmarkStart w:id="125" w:name="_Toc68621484"/>
      <w:bookmarkStart w:id="126" w:name="_Toc12796"/>
      <w:bookmarkStart w:id="127" w:name="_Toc3685"/>
      <w:bookmarkStart w:id="128" w:name="_Toc1135"/>
      <w:r>
        <w:rPr>
          <w:i w:val="0"/>
          <w:iCs w:val="0"/>
          <w:lang w:val="en-US" w:eastAsia="zh-CN"/>
        </w:rPr>
        <w:lastRenderedPageBreak/>
        <w:t>For PEI sequence based PEI associated with multiple POs, i</w:t>
      </w:r>
      <w:r>
        <w:rPr>
          <w:rFonts w:hint="eastAsia"/>
          <w:i w:val="0"/>
          <w:iCs w:val="0"/>
          <w:lang w:val="en-US" w:eastAsia="zh-CN"/>
        </w:rPr>
        <w:t xml:space="preserve">f PEI </w:t>
      </w:r>
      <w:r>
        <w:rPr>
          <w:i w:val="0"/>
          <w:iCs w:val="0"/>
          <w:lang w:val="en-US" w:eastAsia="zh-CN"/>
        </w:rPr>
        <w:t xml:space="preserve">is </w:t>
      </w:r>
      <w:r>
        <w:rPr>
          <w:rFonts w:hint="eastAsia"/>
          <w:i w:val="0"/>
          <w:iCs w:val="0"/>
          <w:lang w:val="en-US" w:eastAsia="zh-CN"/>
        </w:rPr>
        <w:t xml:space="preserve">generated by different sequence, the performance of sequence based PEI will be deteriorated with the increased blind detection. If </w:t>
      </w:r>
      <w:r>
        <w:rPr>
          <w:i w:val="0"/>
          <w:iCs w:val="0"/>
          <w:lang w:val="en-US" w:eastAsia="zh-CN"/>
        </w:rPr>
        <w:t>a</w:t>
      </w:r>
      <w:r>
        <w:rPr>
          <w:rFonts w:hint="eastAsia"/>
          <w:i w:val="0"/>
          <w:iCs w:val="0"/>
          <w:lang w:val="en-US" w:eastAsia="zh-CN"/>
        </w:rPr>
        <w:t xml:space="preserve"> </w:t>
      </w:r>
      <w:r>
        <w:rPr>
          <w:i w:val="0"/>
          <w:iCs w:val="0"/>
          <w:lang w:val="en-US" w:eastAsia="zh-CN"/>
        </w:rPr>
        <w:t xml:space="preserve">group </w:t>
      </w:r>
      <w:r>
        <w:rPr>
          <w:rFonts w:hint="eastAsia"/>
          <w:i w:val="0"/>
          <w:iCs w:val="0"/>
          <w:lang w:val="en-US" w:eastAsia="zh-CN"/>
        </w:rPr>
        <w:t xml:space="preserve">common PEI is used, the power saving gain of the UE will decrease due to </w:t>
      </w:r>
      <w:r>
        <w:rPr>
          <w:i w:val="0"/>
          <w:iCs w:val="0"/>
          <w:lang w:val="en-US" w:eastAsia="zh-CN"/>
        </w:rPr>
        <w:t xml:space="preserve">the </w:t>
      </w:r>
      <w:r>
        <w:rPr>
          <w:rFonts w:hint="eastAsia"/>
          <w:i w:val="0"/>
          <w:iCs w:val="0"/>
          <w:lang w:val="en-US" w:eastAsia="zh-CN"/>
        </w:rPr>
        <w:t>unnecessary wake-up, especially when the group paging rate is large</w:t>
      </w:r>
      <w:r>
        <w:rPr>
          <w:i w:val="0"/>
          <w:iCs w:val="0"/>
          <w:lang w:val="en-US" w:eastAsia="zh-CN"/>
        </w:rPr>
        <w:t>.</w:t>
      </w:r>
      <w:bookmarkEnd w:id="123"/>
      <w:bookmarkEnd w:id="124"/>
      <w:bookmarkEnd w:id="125"/>
      <w:bookmarkEnd w:id="126"/>
      <w:bookmarkEnd w:id="127"/>
      <w:bookmarkEnd w:id="128"/>
    </w:p>
    <w:p w:rsidR="004265D0" w:rsidRDefault="004265D0">
      <w:pPr>
        <w:spacing w:before="120" w:after="120"/>
        <w:rPr>
          <w:sz w:val="20"/>
          <w:lang w:val="en-GB"/>
        </w:rPr>
      </w:pPr>
    </w:p>
    <w:p w:rsidR="004265D0" w:rsidRDefault="006D42B1">
      <w:pPr>
        <w:pStyle w:val="2"/>
        <w:spacing w:before="120" w:after="120"/>
        <w:ind w:left="782" w:right="210" w:hangingChars="354" w:hanging="782"/>
        <w:rPr>
          <w:rFonts w:ascii="Times New Roman" w:hAnsi="Times New Roman"/>
        </w:rPr>
      </w:pPr>
      <w:r>
        <w:rPr>
          <w:rFonts w:ascii="Times New Roman" w:hAnsi="Times New Roman" w:hint="eastAsia"/>
          <w:b/>
          <w:sz w:val="22"/>
          <w:szCs w:val="22"/>
        </w:rPr>
        <w:t>Resource overhead</w:t>
      </w:r>
    </w:p>
    <w:p w:rsidR="004265D0" w:rsidRDefault="006D42B1">
      <w:pPr>
        <w:spacing w:before="120" w:after="120" w:line="260" w:lineRule="auto"/>
        <w:rPr>
          <w:sz w:val="22"/>
          <w:szCs w:val="22"/>
        </w:rPr>
      </w:pPr>
      <w:r>
        <w:rPr>
          <w:rFonts w:hint="eastAsia"/>
        </w:rPr>
        <w:t>As discussed in previous meeting, the</w:t>
      </w:r>
      <w:r>
        <w:rPr>
          <w:sz w:val="22"/>
          <w:szCs w:val="22"/>
        </w:rPr>
        <w:t xml:space="preserve"> </w:t>
      </w:r>
      <w:r>
        <w:rPr>
          <w:rFonts w:hint="eastAsia"/>
          <w:sz w:val="22"/>
          <w:szCs w:val="22"/>
        </w:rPr>
        <w:t xml:space="preserve">resource </w:t>
      </w:r>
      <w:r>
        <w:rPr>
          <w:sz w:val="22"/>
          <w:szCs w:val="22"/>
        </w:rPr>
        <w:t>occupied per PO/UE group</w:t>
      </w:r>
      <w:r>
        <w:rPr>
          <w:rFonts w:hint="eastAsia"/>
          <w:sz w:val="22"/>
          <w:szCs w:val="22"/>
        </w:rPr>
        <w:t xml:space="preserve"> can be described as below:</w:t>
      </w:r>
    </w:p>
    <w:p w:rsidR="004265D0" w:rsidRDefault="006D42B1">
      <w:pPr>
        <w:spacing w:before="120" w:after="120" w:line="260" w:lineRule="auto"/>
        <w:rPr>
          <w:shd w:val="clear" w:color="auto" w:fill="FFFFFF"/>
        </w:rPr>
      </w:pPr>
      <w:r>
        <w:t>Resource overhead per PO/group = (</w:t>
      </w:r>
      <w:r>
        <w:rPr>
          <w:shd w:val="clear" w:color="auto" w:fill="FFFFFF"/>
        </w:rPr>
        <w:t>Required RE number ensuring no paging detection performance impact</w:t>
      </w:r>
      <w:r>
        <w:t>) × (</w:t>
      </w:r>
      <w:r>
        <w:rPr>
          <w:shd w:val="clear" w:color="auto" w:fill="FFFFFF"/>
        </w:rPr>
        <w:t>PEI transmission probability) ÷ (Number of POs/groups).</w:t>
      </w:r>
    </w:p>
    <w:p w:rsidR="004265D0" w:rsidRDefault="006D42B1">
      <w:pPr>
        <w:spacing w:before="120" w:after="120" w:line="260" w:lineRule="auto"/>
        <w:rPr>
          <w:shd w:val="clear" w:color="auto" w:fill="FFFFFF"/>
        </w:rPr>
      </w:pPr>
      <w:r>
        <w:rPr>
          <w:shd w:val="clear" w:color="auto" w:fill="FFFFFF"/>
        </w:rPr>
        <w:t xml:space="preserve">In this section, only the case that paging PDSCH is not configured with TB scaling is considered. Hence, </w:t>
      </w:r>
      <w:r>
        <w:rPr>
          <w:rFonts w:hint="eastAsia"/>
          <w:shd w:val="clear" w:color="auto" w:fill="FFFFFF"/>
        </w:rPr>
        <w:t>the</w:t>
      </w:r>
      <w:r>
        <w:rPr>
          <w:shd w:val="clear" w:color="auto" w:fill="FFFFFF"/>
        </w:rPr>
        <w:t xml:space="preserve"> required</w:t>
      </w:r>
      <w:r>
        <w:rPr>
          <w:rFonts w:hint="eastAsia"/>
          <w:shd w:val="clear" w:color="auto" w:fill="FFFFFF"/>
        </w:rPr>
        <w:t xml:space="preserve"> aggregation level of DCI</w:t>
      </w:r>
      <w:r>
        <w:rPr>
          <w:shd w:val="clear" w:color="auto" w:fill="FFFFFF"/>
        </w:rPr>
        <w:t xml:space="preserve"> </w:t>
      </w:r>
      <w:r>
        <w:rPr>
          <w:rFonts w:hint="eastAsia"/>
          <w:shd w:val="clear" w:color="auto" w:fill="FFFFFF"/>
        </w:rPr>
        <w:t>based PEI is 4, and at least two symbols</w:t>
      </w:r>
      <w:r>
        <w:rPr>
          <w:shd w:val="clear" w:color="auto" w:fill="FFFFFF"/>
        </w:rPr>
        <w:t xml:space="preserve"> are needed for TRS-like PEI and</w:t>
      </w:r>
      <w:r>
        <w:rPr>
          <w:rFonts w:hint="eastAsia"/>
          <w:shd w:val="clear" w:color="auto" w:fill="FFFFFF"/>
        </w:rPr>
        <w:t xml:space="preserve"> </w:t>
      </w:r>
      <w:r>
        <w:rPr>
          <w:shd w:val="clear" w:color="auto" w:fill="FFFFFF"/>
        </w:rPr>
        <w:t>SSS-like PEI a</w:t>
      </w:r>
      <w:r>
        <w:rPr>
          <w:rFonts w:hint="eastAsia"/>
          <w:shd w:val="clear" w:color="auto" w:fill="FFFFFF"/>
        </w:rPr>
        <w:t>ccording to the link level simulation.</w:t>
      </w:r>
    </w:p>
    <w:p w:rsidR="004265D0" w:rsidRDefault="006D42B1">
      <w:pPr>
        <w:spacing w:before="120" w:after="120" w:line="260" w:lineRule="auto"/>
        <w:rPr>
          <w:b/>
          <w:bCs/>
        </w:rPr>
      </w:pPr>
      <w:r>
        <w:rPr>
          <w:rFonts w:hint="eastAsia"/>
          <w:b/>
          <w:bCs/>
          <w:u w:val="double"/>
        </w:rPr>
        <w:t>Behv-A</w:t>
      </w:r>
    </w:p>
    <w:p w:rsidR="004265D0" w:rsidRDefault="006D42B1">
      <w:pPr>
        <w:spacing w:before="120" w:after="120" w:line="260" w:lineRule="auto"/>
        <w:rPr>
          <w:szCs w:val="21"/>
        </w:rPr>
      </w:pPr>
      <w:r>
        <w:rPr>
          <w:szCs w:val="21"/>
        </w:rPr>
        <w:t xml:space="preserve">For DCI based PEI, a PEI can indicate whether the UEs corresponding to 12 POs/groups need to receive PO. Therefore, the occupied resources of DCI based PEI are shared by 12 POs/groups. Assume that the group paging rate of each PO/group is 10%, then the total paging rate of 12 POs/groups is 71.8%. That is, the transmission probability of DCI based PEI is 0.718. In this case, the resource overhead per PO/group is equal to 17.2REs (i.e., 72×4×0.718÷12).  </w:t>
      </w:r>
    </w:p>
    <w:p w:rsidR="004265D0" w:rsidRDefault="006D42B1">
      <w:pPr>
        <w:spacing w:before="120" w:after="120" w:line="260" w:lineRule="auto"/>
        <w:rPr>
          <w:szCs w:val="21"/>
        </w:rPr>
      </w:pPr>
      <w:r>
        <w:rPr>
          <w:szCs w:val="21"/>
        </w:rPr>
        <w:t xml:space="preserve">For TRS-like PEI, when each sequence corresponds to one PO/group, the </w:t>
      </w:r>
      <w:r>
        <w:rPr>
          <w:szCs w:val="21"/>
          <w:shd w:val="clear" w:color="auto" w:fill="FFFFFF"/>
        </w:rPr>
        <w:t xml:space="preserve">PEI transmission probability is equals to the 0.1. Therefore, </w:t>
      </w:r>
      <w:r>
        <w:rPr>
          <w:szCs w:val="21"/>
        </w:rPr>
        <w:t>the resource overhead of TRS-like PEI per PO/group is 28.8REs (i.e., 288×0.1). As discussed in section 2.2, when one sequence based PEI is associated with multiple POs, the performance of sequence base PEI will be degraded with ALT-1 or the UE power saving gain will be decreased with ALT-2. Considering the power saving gain is an important metric in PEI design, ALT-1 is utilized in the case that PEI is associated with multiple POs. Furthermore, considering the performance impact and detection complexity, one PEI associated with four POs is a good choice. In this case, the transmission probability of sequence based PEI is 0.344. The resource overhead per PO/group is equal to 24.8 REs (i.e., 144×2×0.344÷4).</w:t>
      </w:r>
    </w:p>
    <w:p w:rsidR="004265D0" w:rsidRDefault="006D42B1">
      <w:pPr>
        <w:spacing w:before="120" w:after="120" w:line="260" w:lineRule="auto"/>
        <w:rPr>
          <w:szCs w:val="21"/>
        </w:rPr>
      </w:pPr>
      <w:r>
        <w:rPr>
          <w:szCs w:val="21"/>
        </w:rPr>
        <w:t xml:space="preserve">For SSS-like PEI, RB-symbol rate-matching pattern should be utilized to resolve the issue of the co-existence with RRC connected state UEs. If the dynamic </w:t>
      </w:r>
      <w:r>
        <w:rPr>
          <w:rFonts w:eastAsiaTheme="minorEastAsia"/>
          <w:szCs w:val="21"/>
          <w:lang w:eastAsia="zh-TW"/>
        </w:rPr>
        <w:t xml:space="preserve">rate-matching is supported by </w:t>
      </w:r>
      <w:r>
        <w:rPr>
          <w:szCs w:val="21"/>
        </w:rPr>
        <w:t>RRC connected state UEs</w:t>
      </w:r>
      <w:r>
        <w:rPr>
          <w:rFonts w:eastAsiaTheme="minorEastAsia"/>
          <w:szCs w:val="21"/>
        </w:rPr>
        <w:t>, the resources occupied by the SSS-like</w:t>
      </w:r>
      <w:r>
        <w:rPr>
          <w:szCs w:val="21"/>
        </w:rPr>
        <w:t xml:space="preserve"> PEI per PO/group are 26.4</w:t>
      </w:r>
      <w:bookmarkStart w:id="129" w:name="OLE_LINK4"/>
      <w:bookmarkStart w:id="130" w:name="OLE_LINK5"/>
      <w:r>
        <w:rPr>
          <w:szCs w:val="21"/>
        </w:rPr>
        <w:t>REs</w:t>
      </w:r>
      <w:bookmarkEnd w:id="129"/>
      <w:bookmarkEnd w:id="130"/>
      <w:r>
        <w:rPr>
          <w:szCs w:val="21"/>
        </w:rPr>
        <w:t xml:space="preserve"> (i.e., 2symbols×11RBs×12REs×0.1). If 4 POs are associated with one PEI, the resources </w:t>
      </w:r>
      <w:r>
        <w:rPr>
          <w:rFonts w:eastAsiaTheme="minorEastAsia"/>
          <w:szCs w:val="21"/>
        </w:rPr>
        <w:t>occupied by the SSS-like</w:t>
      </w:r>
      <w:r>
        <w:rPr>
          <w:szCs w:val="21"/>
        </w:rPr>
        <w:t xml:space="preserve"> PEI per PO/group are 22.7 REs (i.e., 2symbols×11RBs×12REs×0.344÷4).</w:t>
      </w:r>
    </w:p>
    <w:p w:rsidR="004265D0" w:rsidRDefault="006D42B1">
      <w:pPr>
        <w:spacing w:before="120" w:after="120" w:line="260" w:lineRule="auto"/>
        <w:rPr>
          <w:szCs w:val="21"/>
        </w:rPr>
      </w:pPr>
      <w:r>
        <w:rPr>
          <w:szCs w:val="21"/>
        </w:rPr>
        <w:t xml:space="preserve">When the UE doesn’t support the dynamic RB-symbol level rate-matching, the resources configured to sequence based PEI will always be occupied by PEI to ensure no collision with other RRC connected state UEs in the cell, which are equal to 254REs (with </w:t>
      </w:r>
      <w:bookmarkStart w:id="131" w:name="OLE_LINK9"/>
      <w:bookmarkStart w:id="132" w:name="OLE_LINK8"/>
      <w:r>
        <w:rPr>
          <w:szCs w:val="21"/>
        </w:rPr>
        <w:t xml:space="preserve">semi-static </w:t>
      </w:r>
      <w:bookmarkEnd w:id="131"/>
      <w:bookmarkEnd w:id="132"/>
      <w:r>
        <w:rPr>
          <w:szCs w:val="21"/>
        </w:rPr>
        <w:t>indication).</w:t>
      </w:r>
    </w:p>
    <w:p w:rsidR="004265D0" w:rsidRDefault="006D42B1">
      <w:pPr>
        <w:spacing w:before="120" w:after="120" w:line="260" w:lineRule="auto"/>
        <w:rPr>
          <w:b/>
          <w:bCs/>
        </w:rPr>
      </w:pPr>
      <w:r>
        <w:rPr>
          <w:rFonts w:hint="eastAsia"/>
          <w:b/>
          <w:bCs/>
          <w:u w:val="double"/>
        </w:rPr>
        <w:t>Behv-B</w:t>
      </w:r>
    </w:p>
    <w:p w:rsidR="004265D0" w:rsidRDefault="006D42B1">
      <w:pPr>
        <w:spacing w:before="120" w:after="120" w:line="260" w:lineRule="auto"/>
        <w:rPr>
          <w:szCs w:val="21"/>
        </w:rPr>
      </w:pPr>
      <w:r>
        <w:rPr>
          <w:szCs w:val="21"/>
        </w:rPr>
        <w:t>For resource overhead calculation when Behv-B is assumed, the key difference is the transmission probability of PEI.</w:t>
      </w:r>
    </w:p>
    <w:p w:rsidR="004265D0" w:rsidRDefault="006D42B1">
      <w:pPr>
        <w:spacing w:before="120" w:after="120" w:line="260" w:lineRule="auto"/>
        <w:rPr>
          <w:szCs w:val="21"/>
        </w:rPr>
      </w:pPr>
      <w:r>
        <w:rPr>
          <w:szCs w:val="21"/>
        </w:rPr>
        <w:t>For DCI based PEI, when the group paging rate of each PO/group is 10%, the transmission probability of DCI based PEI is approximate to 1 when the DCI based PEI is associated with 12 POs/group. Therefore, the resource overhead of DCI based PEI per PO/group is equals to 24REs (i.e., 72×4×1÷12).</w:t>
      </w:r>
    </w:p>
    <w:p w:rsidR="004265D0" w:rsidRDefault="006D42B1">
      <w:pPr>
        <w:spacing w:before="120" w:after="120" w:line="260" w:lineRule="auto"/>
        <w:rPr>
          <w:szCs w:val="21"/>
        </w:rPr>
      </w:pPr>
      <w:r>
        <w:rPr>
          <w:szCs w:val="21"/>
        </w:rPr>
        <w:t xml:space="preserve">For TRS-like PEI, when one PEI corresponds to one PO, the </w:t>
      </w:r>
      <w:r>
        <w:rPr>
          <w:szCs w:val="21"/>
          <w:shd w:val="clear" w:color="auto" w:fill="FFFFFF"/>
        </w:rPr>
        <w:t>PEI transmission probability is equals to 0.9. T</w:t>
      </w:r>
      <w:r>
        <w:rPr>
          <w:szCs w:val="21"/>
        </w:rPr>
        <w:t xml:space="preserve">he resource overhead of TRS-like PEI per PO/group is 259.2REs (i.e., 288×0.9). When one PEI corresponds to 4 POs, </w:t>
      </w:r>
      <w:r>
        <w:rPr>
          <w:szCs w:val="21"/>
        </w:rPr>
        <w:lastRenderedPageBreak/>
        <w:t xml:space="preserve">the </w:t>
      </w:r>
      <w:r>
        <w:rPr>
          <w:szCs w:val="21"/>
          <w:shd w:val="clear" w:color="auto" w:fill="FFFFFF"/>
        </w:rPr>
        <w:t xml:space="preserve">PEI transmission probability is about 1. Therefore, the resources occupied by </w:t>
      </w:r>
      <w:r>
        <w:rPr>
          <w:szCs w:val="21"/>
        </w:rPr>
        <w:t>TRS-like PEI per PO/group are 72REs (i.e., 288×1÷4).</w:t>
      </w:r>
    </w:p>
    <w:p w:rsidR="004265D0" w:rsidRDefault="006D42B1">
      <w:pPr>
        <w:spacing w:before="120" w:after="120" w:line="260" w:lineRule="auto"/>
        <w:rPr>
          <w:sz w:val="22"/>
          <w:szCs w:val="22"/>
        </w:rPr>
      </w:pPr>
      <w:r>
        <w:rPr>
          <w:rFonts w:hint="eastAsia"/>
          <w:sz w:val="22"/>
          <w:szCs w:val="22"/>
        </w:rPr>
        <w:t xml:space="preserve">For </w:t>
      </w:r>
      <w:r>
        <w:rPr>
          <w:sz w:val="22"/>
          <w:szCs w:val="22"/>
        </w:rPr>
        <w:t>SSS-like</w:t>
      </w:r>
      <w:r>
        <w:rPr>
          <w:rFonts w:hint="eastAsia"/>
          <w:sz w:val="22"/>
          <w:szCs w:val="22"/>
        </w:rPr>
        <w:t xml:space="preserve"> PEI, the resource overhead of </w:t>
      </w:r>
      <w:r>
        <w:rPr>
          <w:sz w:val="22"/>
          <w:szCs w:val="22"/>
        </w:rPr>
        <w:t>SSS-like</w:t>
      </w:r>
      <w:r>
        <w:rPr>
          <w:rFonts w:hint="eastAsia"/>
          <w:sz w:val="22"/>
          <w:szCs w:val="22"/>
        </w:rPr>
        <w:t xml:space="preserve"> PEI per PO/group is 228.6R</w:t>
      </w:r>
      <w:r>
        <w:rPr>
          <w:sz w:val="22"/>
          <w:szCs w:val="22"/>
        </w:rPr>
        <w:t>E</w:t>
      </w:r>
      <w:r>
        <w:rPr>
          <w:rFonts w:hint="eastAsia"/>
          <w:sz w:val="22"/>
          <w:szCs w:val="22"/>
        </w:rPr>
        <w:t>s</w:t>
      </w:r>
      <w:r>
        <w:rPr>
          <w:sz w:val="22"/>
          <w:szCs w:val="22"/>
        </w:rPr>
        <w:t xml:space="preserve"> </w:t>
      </w:r>
      <w:r>
        <w:rPr>
          <w:rFonts w:hint="eastAsia"/>
          <w:sz w:val="22"/>
          <w:szCs w:val="22"/>
        </w:rPr>
        <w:t>and 66R</w:t>
      </w:r>
      <w:r>
        <w:rPr>
          <w:sz w:val="22"/>
          <w:szCs w:val="22"/>
        </w:rPr>
        <w:t>E</w:t>
      </w:r>
      <w:r>
        <w:rPr>
          <w:rFonts w:hint="eastAsia"/>
          <w:sz w:val="22"/>
          <w:szCs w:val="22"/>
        </w:rPr>
        <w:t>s</w:t>
      </w:r>
      <w:r>
        <w:rPr>
          <w:sz w:val="22"/>
          <w:szCs w:val="22"/>
        </w:rPr>
        <w:t xml:space="preserve"> </w:t>
      </w:r>
      <w:r>
        <w:rPr>
          <w:rFonts w:hint="eastAsia"/>
          <w:sz w:val="22"/>
          <w:szCs w:val="22"/>
        </w:rPr>
        <w:t>for one PEI corresponds to one</w:t>
      </w:r>
      <w:r>
        <w:rPr>
          <w:sz w:val="22"/>
          <w:szCs w:val="22"/>
        </w:rPr>
        <w:t xml:space="preserve"> and four</w:t>
      </w:r>
      <w:r>
        <w:rPr>
          <w:rFonts w:hint="eastAsia"/>
          <w:sz w:val="22"/>
          <w:szCs w:val="22"/>
        </w:rPr>
        <w:t xml:space="preserve"> PO</w:t>
      </w:r>
      <w:r>
        <w:rPr>
          <w:sz w:val="22"/>
          <w:szCs w:val="22"/>
        </w:rPr>
        <w:t>s respectively.</w:t>
      </w:r>
      <w:r>
        <w:rPr>
          <w:rFonts w:hint="eastAsia"/>
          <w:sz w:val="22"/>
          <w:szCs w:val="22"/>
        </w:rPr>
        <w:t xml:space="preserve"> For </w:t>
      </w:r>
      <w:r>
        <w:rPr>
          <w:sz w:val="22"/>
          <w:szCs w:val="22"/>
        </w:rPr>
        <w:t>semi-</w:t>
      </w:r>
      <w:r>
        <w:rPr>
          <w:rFonts w:hint="eastAsia"/>
          <w:sz w:val="22"/>
          <w:szCs w:val="22"/>
        </w:rPr>
        <w:t xml:space="preserve">static </w:t>
      </w:r>
      <w:r>
        <w:rPr>
          <w:sz w:val="22"/>
          <w:szCs w:val="22"/>
        </w:rPr>
        <w:t>rate matching</w:t>
      </w:r>
      <w:r>
        <w:rPr>
          <w:rFonts w:hint="eastAsia"/>
          <w:sz w:val="22"/>
          <w:szCs w:val="22"/>
        </w:rPr>
        <w:t xml:space="preserve">, the resource overhead of </w:t>
      </w:r>
      <w:r>
        <w:rPr>
          <w:sz w:val="22"/>
          <w:szCs w:val="22"/>
        </w:rPr>
        <w:t>SSS-like</w:t>
      </w:r>
      <w:r>
        <w:rPr>
          <w:rFonts w:hint="eastAsia"/>
          <w:sz w:val="22"/>
          <w:szCs w:val="22"/>
        </w:rPr>
        <w:t xml:space="preserve"> PEI per PO/group is 264REs.</w:t>
      </w:r>
    </w:p>
    <w:p w:rsidR="004265D0" w:rsidRDefault="006D42B1">
      <w:pPr>
        <w:spacing w:before="120" w:after="120" w:line="260" w:lineRule="auto"/>
        <w:rPr>
          <w:sz w:val="22"/>
          <w:szCs w:val="22"/>
        </w:rPr>
      </w:pPr>
      <w:r>
        <w:rPr>
          <w:sz w:val="22"/>
          <w:szCs w:val="22"/>
        </w:rPr>
        <w:t>To sum up, the resource o</w:t>
      </w:r>
      <w:r>
        <w:rPr>
          <w:rFonts w:hint="eastAsia"/>
          <w:sz w:val="22"/>
          <w:szCs w:val="22"/>
        </w:rPr>
        <w:t>verhead</w:t>
      </w:r>
      <w:r>
        <w:rPr>
          <w:sz w:val="22"/>
          <w:szCs w:val="22"/>
        </w:rPr>
        <w:t xml:space="preserve"> of PEI can be summarized in Table </w:t>
      </w:r>
      <w:r>
        <w:rPr>
          <w:rFonts w:hint="eastAsia"/>
          <w:sz w:val="22"/>
          <w:szCs w:val="22"/>
        </w:rPr>
        <w:t>4</w:t>
      </w:r>
      <w:r>
        <w:rPr>
          <w:sz w:val="22"/>
          <w:szCs w:val="22"/>
        </w:rPr>
        <w:t>.</w:t>
      </w:r>
    </w:p>
    <w:p w:rsidR="004265D0" w:rsidRDefault="004265D0">
      <w:pPr>
        <w:spacing w:before="120" w:after="120" w:line="260" w:lineRule="auto"/>
        <w:rPr>
          <w:sz w:val="22"/>
          <w:szCs w:val="22"/>
        </w:rPr>
      </w:pPr>
    </w:p>
    <w:p w:rsidR="004265D0" w:rsidRDefault="006D42B1">
      <w:pPr>
        <w:spacing w:before="120" w:after="120" w:line="260" w:lineRule="auto"/>
        <w:jc w:val="center"/>
        <w:rPr>
          <w:sz w:val="22"/>
          <w:szCs w:val="22"/>
        </w:rPr>
      </w:pPr>
      <w:r>
        <w:rPr>
          <w:rFonts w:hint="eastAsia"/>
          <w:sz w:val="22"/>
          <w:szCs w:val="22"/>
        </w:rPr>
        <w:t xml:space="preserve">Table 4 The </w:t>
      </w:r>
      <w:r>
        <w:rPr>
          <w:rFonts w:hint="eastAsia"/>
        </w:rPr>
        <w:t>o</w:t>
      </w:r>
      <w:r>
        <w:rPr>
          <w:szCs w:val="22"/>
        </w:rPr>
        <w:t>ccupied RE number by</w:t>
      </w:r>
      <w:r>
        <w:rPr>
          <w:rFonts w:hint="eastAsia"/>
          <w:szCs w:val="22"/>
        </w:rPr>
        <w:t xml:space="preserve"> PEI</w:t>
      </w:r>
    </w:p>
    <w:tbl>
      <w:tblPr>
        <w:tblStyle w:val="ab"/>
        <w:tblW w:w="0" w:type="auto"/>
        <w:jc w:val="center"/>
        <w:tblLook w:val="04A0" w:firstRow="1" w:lastRow="0" w:firstColumn="1" w:lastColumn="0" w:noHBand="0" w:noVBand="1"/>
      </w:tblPr>
      <w:tblGrid>
        <w:gridCol w:w="2314"/>
        <w:gridCol w:w="3490"/>
        <w:gridCol w:w="3642"/>
      </w:tblGrid>
      <w:tr w:rsidR="004265D0" w:rsidTr="002A1851">
        <w:trPr>
          <w:trHeight w:val="502"/>
          <w:jc w:val="center"/>
        </w:trPr>
        <w:tc>
          <w:tcPr>
            <w:tcW w:w="2314" w:type="dxa"/>
            <w:vAlign w:val="center"/>
          </w:tcPr>
          <w:p w:rsidR="004265D0" w:rsidRDefault="004265D0">
            <w:pPr>
              <w:spacing w:before="120" w:after="120" w:line="260" w:lineRule="auto"/>
              <w:jc w:val="center"/>
              <w:rPr>
                <w:sz w:val="20"/>
              </w:rPr>
            </w:pPr>
          </w:p>
        </w:tc>
        <w:tc>
          <w:tcPr>
            <w:tcW w:w="3490" w:type="dxa"/>
            <w:vAlign w:val="center"/>
          </w:tcPr>
          <w:p w:rsidR="004265D0" w:rsidRDefault="006D42B1">
            <w:pPr>
              <w:spacing w:before="120" w:after="120" w:line="260" w:lineRule="auto"/>
              <w:jc w:val="center"/>
              <w:rPr>
                <w:b/>
                <w:bCs/>
                <w:sz w:val="20"/>
              </w:rPr>
            </w:pPr>
            <w:r>
              <w:rPr>
                <w:rFonts w:hint="eastAsia"/>
                <w:b/>
                <w:bCs/>
                <w:sz w:val="20"/>
              </w:rPr>
              <w:t>Behv-A</w:t>
            </w:r>
          </w:p>
        </w:tc>
        <w:tc>
          <w:tcPr>
            <w:tcW w:w="3642" w:type="dxa"/>
            <w:vAlign w:val="center"/>
          </w:tcPr>
          <w:p w:rsidR="004265D0" w:rsidRDefault="006D42B1">
            <w:pPr>
              <w:spacing w:before="120" w:after="120" w:line="260" w:lineRule="auto"/>
              <w:jc w:val="center"/>
              <w:rPr>
                <w:b/>
                <w:bCs/>
                <w:sz w:val="20"/>
              </w:rPr>
            </w:pPr>
            <w:r>
              <w:rPr>
                <w:rFonts w:hint="eastAsia"/>
                <w:b/>
                <w:bCs/>
                <w:sz w:val="20"/>
              </w:rPr>
              <w:t>Behv-B</w:t>
            </w:r>
          </w:p>
        </w:tc>
      </w:tr>
      <w:tr w:rsidR="004265D0" w:rsidTr="002A1851">
        <w:trPr>
          <w:trHeight w:val="502"/>
          <w:jc w:val="center"/>
        </w:trPr>
        <w:tc>
          <w:tcPr>
            <w:tcW w:w="2314" w:type="dxa"/>
            <w:vAlign w:val="center"/>
          </w:tcPr>
          <w:p w:rsidR="004265D0" w:rsidRDefault="006D42B1">
            <w:pPr>
              <w:widowControl/>
              <w:spacing w:beforeLines="0" w:before="0" w:afterLines="0" w:after="0" w:line="260" w:lineRule="auto"/>
              <w:jc w:val="center"/>
              <w:rPr>
                <w:b/>
                <w:bCs/>
                <w:sz w:val="20"/>
              </w:rPr>
            </w:pPr>
            <w:r>
              <w:rPr>
                <w:rFonts w:hint="eastAsia"/>
                <w:b/>
                <w:bCs/>
                <w:sz w:val="20"/>
              </w:rPr>
              <w:t>DCI</w:t>
            </w:r>
            <w:r>
              <w:rPr>
                <w:b/>
                <w:bCs/>
                <w:sz w:val="20"/>
              </w:rPr>
              <w:t xml:space="preserve"> </w:t>
            </w:r>
            <w:r>
              <w:rPr>
                <w:rFonts w:hint="eastAsia"/>
                <w:b/>
                <w:bCs/>
                <w:sz w:val="20"/>
              </w:rPr>
              <w:t>based PEI</w:t>
            </w:r>
          </w:p>
          <w:p w:rsidR="004265D0" w:rsidRDefault="006D42B1">
            <w:pPr>
              <w:widowControl/>
              <w:spacing w:beforeLines="0" w:before="0" w:afterLines="0" w:after="0" w:line="260" w:lineRule="auto"/>
              <w:jc w:val="center"/>
              <w:rPr>
                <w:b/>
                <w:bCs/>
                <w:sz w:val="20"/>
              </w:rPr>
            </w:pPr>
            <w:r>
              <w:rPr>
                <w:rFonts w:hint="eastAsia"/>
                <w:sz w:val="20"/>
              </w:rPr>
              <w:t>resource overhead per PO/group</w:t>
            </w:r>
          </w:p>
        </w:tc>
        <w:tc>
          <w:tcPr>
            <w:tcW w:w="3490" w:type="dxa"/>
            <w:vAlign w:val="center"/>
          </w:tcPr>
          <w:p w:rsidR="004265D0" w:rsidRDefault="006D42B1">
            <w:pPr>
              <w:spacing w:before="120" w:after="120" w:line="260" w:lineRule="auto"/>
              <w:rPr>
                <w:sz w:val="20"/>
              </w:rPr>
            </w:pPr>
            <w:r>
              <w:rPr>
                <w:rFonts w:hint="eastAsia"/>
                <w:sz w:val="20"/>
              </w:rPr>
              <w:t>17.2</w:t>
            </w:r>
            <w:r>
              <w:rPr>
                <w:sz w:val="20"/>
              </w:rPr>
              <w:t xml:space="preserve"> </w:t>
            </w:r>
            <w:r>
              <w:rPr>
                <w:rFonts w:hint="eastAsia"/>
                <w:sz w:val="20"/>
              </w:rPr>
              <w:t>(one PEI corresponds to 12 PO</w:t>
            </w:r>
            <w:r>
              <w:rPr>
                <w:sz w:val="20"/>
              </w:rPr>
              <w:t>s</w:t>
            </w:r>
            <w:r>
              <w:rPr>
                <w:rFonts w:hint="eastAsia"/>
                <w:sz w:val="20"/>
              </w:rPr>
              <w:t>)</w:t>
            </w:r>
          </w:p>
        </w:tc>
        <w:tc>
          <w:tcPr>
            <w:tcW w:w="3642" w:type="dxa"/>
            <w:vAlign w:val="center"/>
          </w:tcPr>
          <w:p w:rsidR="004265D0" w:rsidRDefault="006D42B1">
            <w:pPr>
              <w:spacing w:before="120" w:after="120" w:line="260" w:lineRule="auto"/>
              <w:rPr>
                <w:sz w:val="20"/>
              </w:rPr>
            </w:pPr>
            <w:r>
              <w:rPr>
                <w:rFonts w:hint="eastAsia"/>
                <w:sz w:val="20"/>
              </w:rPr>
              <w:t>24</w:t>
            </w:r>
            <w:r>
              <w:rPr>
                <w:sz w:val="20"/>
              </w:rPr>
              <w:t xml:space="preserve"> </w:t>
            </w:r>
            <w:r>
              <w:rPr>
                <w:rFonts w:hint="eastAsia"/>
                <w:sz w:val="20"/>
              </w:rPr>
              <w:t>(one PEI corresponds to 12 PO</w:t>
            </w:r>
            <w:r>
              <w:rPr>
                <w:sz w:val="20"/>
              </w:rPr>
              <w:t>s</w:t>
            </w:r>
            <w:r>
              <w:rPr>
                <w:rFonts w:hint="eastAsia"/>
                <w:sz w:val="20"/>
              </w:rPr>
              <w:t>)</w:t>
            </w:r>
          </w:p>
        </w:tc>
      </w:tr>
      <w:tr w:rsidR="004265D0" w:rsidTr="002A1851">
        <w:trPr>
          <w:trHeight w:val="502"/>
          <w:jc w:val="center"/>
        </w:trPr>
        <w:tc>
          <w:tcPr>
            <w:tcW w:w="2314" w:type="dxa"/>
            <w:vAlign w:val="center"/>
          </w:tcPr>
          <w:p w:rsidR="004265D0" w:rsidRDefault="006D42B1">
            <w:pPr>
              <w:widowControl/>
              <w:spacing w:beforeLines="0" w:before="0" w:afterLines="0" w:after="0" w:line="260" w:lineRule="auto"/>
              <w:jc w:val="center"/>
              <w:rPr>
                <w:b/>
                <w:bCs/>
                <w:sz w:val="20"/>
              </w:rPr>
            </w:pPr>
            <w:r>
              <w:rPr>
                <w:b/>
                <w:bCs/>
                <w:sz w:val="20"/>
              </w:rPr>
              <w:t>TRS-like</w:t>
            </w:r>
            <w:r>
              <w:rPr>
                <w:rFonts w:hint="eastAsia"/>
                <w:b/>
                <w:bCs/>
                <w:sz w:val="20"/>
              </w:rPr>
              <w:t xml:space="preserve"> PEI</w:t>
            </w:r>
          </w:p>
          <w:p w:rsidR="004265D0" w:rsidRDefault="006D42B1">
            <w:pPr>
              <w:widowControl/>
              <w:spacing w:beforeLines="0" w:before="0" w:afterLines="0" w:after="0" w:line="260" w:lineRule="auto"/>
              <w:jc w:val="center"/>
              <w:rPr>
                <w:b/>
                <w:bCs/>
                <w:sz w:val="20"/>
              </w:rPr>
            </w:pPr>
            <w:r>
              <w:rPr>
                <w:rFonts w:hint="eastAsia"/>
                <w:sz w:val="20"/>
              </w:rPr>
              <w:t>resource overhead per PO/group</w:t>
            </w:r>
          </w:p>
        </w:tc>
        <w:tc>
          <w:tcPr>
            <w:tcW w:w="3490" w:type="dxa"/>
            <w:vAlign w:val="center"/>
          </w:tcPr>
          <w:p w:rsidR="004265D0" w:rsidRDefault="006D42B1">
            <w:pPr>
              <w:spacing w:before="120" w:after="120" w:line="260" w:lineRule="auto"/>
              <w:rPr>
                <w:sz w:val="20"/>
              </w:rPr>
            </w:pPr>
            <w:r>
              <w:rPr>
                <w:rFonts w:hint="eastAsia"/>
                <w:sz w:val="20"/>
              </w:rPr>
              <w:t>24.8(one PEI corresponds to four PO</w:t>
            </w:r>
            <w:r>
              <w:rPr>
                <w:sz w:val="20"/>
              </w:rPr>
              <w:t>s</w:t>
            </w:r>
            <w:r>
              <w:rPr>
                <w:rFonts w:hint="eastAsia"/>
                <w:sz w:val="20"/>
              </w:rPr>
              <w:t>)</w:t>
            </w:r>
            <w:r>
              <w:rPr>
                <w:sz w:val="20"/>
              </w:rPr>
              <w:t>,</w:t>
            </w:r>
            <w:r>
              <w:rPr>
                <w:rFonts w:hint="eastAsia"/>
                <w:sz w:val="20"/>
              </w:rPr>
              <w:t xml:space="preserve"> </w:t>
            </w:r>
          </w:p>
          <w:p w:rsidR="004265D0" w:rsidRDefault="006D42B1">
            <w:pPr>
              <w:spacing w:before="120" w:after="120" w:line="260" w:lineRule="auto"/>
              <w:rPr>
                <w:sz w:val="20"/>
              </w:rPr>
            </w:pPr>
            <w:r>
              <w:rPr>
                <w:rFonts w:hint="eastAsia"/>
                <w:sz w:val="20"/>
              </w:rPr>
              <w:t>28.8(one PEI corresponds to one PO)</w:t>
            </w:r>
          </w:p>
        </w:tc>
        <w:tc>
          <w:tcPr>
            <w:tcW w:w="3642" w:type="dxa"/>
            <w:vAlign w:val="center"/>
          </w:tcPr>
          <w:p w:rsidR="004265D0" w:rsidRDefault="006D42B1">
            <w:pPr>
              <w:spacing w:before="120" w:after="120" w:line="260" w:lineRule="auto"/>
              <w:rPr>
                <w:sz w:val="20"/>
              </w:rPr>
            </w:pPr>
            <w:r>
              <w:rPr>
                <w:rFonts w:hint="eastAsia"/>
                <w:sz w:val="20"/>
              </w:rPr>
              <w:t xml:space="preserve">72(one PEI corresponds to </w:t>
            </w:r>
            <w:r w:rsidRPr="00367434">
              <w:rPr>
                <w:sz w:val="20"/>
              </w:rPr>
              <w:t>four</w:t>
            </w:r>
            <w:r w:rsidRPr="00367434">
              <w:rPr>
                <w:rFonts w:hint="eastAsia"/>
                <w:sz w:val="20"/>
              </w:rPr>
              <w:t xml:space="preserve"> PO</w:t>
            </w:r>
            <w:r w:rsidRPr="00367434">
              <w:rPr>
                <w:sz w:val="20"/>
              </w:rPr>
              <w:t>s</w:t>
            </w:r>
            <w:r w:rsidRPr="00367434">
              <w:rPr>
                <w:rFonts w:hint="eastAsia"/>
                <w:sz w:val="20"/>
              </w:rPr>
              <w:t>)</w:t>
            </w:r>
            <w:r w:rsidRPr="00367434">
              <w:rPr>
                <w:sz w:val="20"/>
              </w:rPr>
              <w:t>,</w:t>
            </w:r>
            <w:r>
              <w:rPr>
                <w:rFonts w:hint="eastAsia"/>
                <w:sz w:val="20"/>
              </w:rPr>
              <w:t xml:space="preserve"> </w:t>
            </w:r>
          </w:p>
          <w:p w:rsidR="004265D0" w:rsidRDefault="006D42B1">
            <w:pPr>
              <w:spacing w:before="120" w:after="120" w:line="260" w:lineRule="auto"/>
              <w:rPr>
                <w:sz w:val="20"/>
              </w:rPr>
            </w:pPr>
            <w:r>
              <w:rPr>
                <w:rFonts w:hint="eastAsia"/>
                <w:sz w:val="20"/>
              </w:rPr>
              <w:t>259.2(one PEI corresponds to one PO)</w:t>
            </w:r>
          </w:p>
        </w:tc>
      </w:tr>
      <w:tr w:rsidR="004265D0" w:rsidTr="002A1851">
        <w:trPr>
          <w:trHeight w:val="511"/>
          <w:jc w:val="center"/>
        </w:trPr>
        <w:tc>
          <w:tcPr>
            <w:tcW w:w="2314" w:type="dxa"/>
            <w:vAlign w:val="center"/>
          </w:tcPr>
          <w:p w:rsidR="004265D0" w:rsidRDefault="006D42B1">
            <w:pPr>
              <w:widowControl/>
              <w:spacing w:beforeLines="0" w:before="0" w:afterLines="0" w:after="0" w:line="260" w:lineRule="auto"/>
              <w:jc w:val="center"/>
              <w:rPr>
                <w:b/>
                <w:bCs/>
                <w:sz w:val="20"/>
              </w:rPr>
            </w:pPr>
            <w:r>
              <w:rPr>
                <w:b/>
                <w:bCs/>
                <w:sz w:val="20"/>
              </w:rPr>
              <w:t>SSS-like</w:t>
            </w:r>
            <w:r>
              <w:rPr>
                <w:rFonts w:hint="eastAsia"/>
                <w:b/>
                <w:bCs/>
                <w:sz w:val="20"/>
              </w:rPr>
              <w:t xml:space="preserve"> PEI</w:t>
            </w:r>
          </w:p>
          <w:p w:rsidR="004265D0" w:rsidRDefault="006D42B1">
            <w:pPr>
              <w:widowControl/>
              <w:spacing w:beforeLines="0" w:before="0" w:afterLines="0" w:after="0" w:line="260" w:lineRule="auto"/>
              <w:jc w:val="center"/>
              <w:rPr>
                <w:b/>
                <w:bCs/>
                <w:sz w:val="20"/>
              </w:rPr>
            </w:pPr>
            <w:r>
              <w:rPr>
                <w:rFonts w:hint="eastAsia"/>
                <w:sz w:val="20"/>
              </w:rPr>
              <w:t>resource overhead per PO/group</w:t>
            </w:r>
          </w:p>
        </w:tc>
        <w:tc>
          <w:tcPr>
            <w:tcW w:w="3490" w:type="dxa"/>
            <w:vAlign w:val="center"/>
          </w:tcPr>
          <w:p w:rsidR="004265D0" w:rsidRDefault="006D42B1">
            <w:pPr>
              <w:spacing w:before="120" w:after="120" w:line="260" w:lineRule="auto"/>
              <w:jc w:val="left"/>
              <w:rPr>
                <w:sz w:val="20"/>
              </w:rPr>
            </w:pPr>
            <w:r>
              <w:rPr>
                <w:rFonts w:hint="eastAsia"/>
                <w:b/>
                <w:bCs/>
                <w:sz w:val="20"/>
              </w:rPr>
              <w:t xml:space="preserve">For dynamic </w:t>
            </w:r>
            <w:r>
              <w:rPr>
                <w:b/>
                <w:bCs/>
                <w:sz w:val="20"/>
              </w:rPr>
              <w:t>rate matching</w:t>
            </w:r>
            <w:r>
              <w:rPr>
                <w:rFonts w:hint="eastAsia"/>
                <w:b/>
                <w:bCs/>
                <w:sz w:val="20"/>
              </w:rPr>
              <w:t>:</w:t>
            </w:r>
            <w:r>
              <w:rPr>
                <w:rFonts w:hint="eastAsia"/>
                <w:sz w:val="20"/>
              </w:rPr>
              <w:t xml:space="preserve"> </w:t>
            </w:r>
          </w:p>
          <w:p w:rsidR="004265D0" w:rsidRDefault="006D42B1">
            <w:pPr>
              <w:spacing w:before="120" w:after="120" w:line="260" w:lineRule="auto"/>
              <w:jc w:val="center"/>
              <w:rPr>
                <w:sz w:val="20"/>
              </w:rPr>
            </w:pPr>
            <w:r>
              <w:rPr>
                <w:rFonts w:hint="eastAsia"/>
                <w:sz w:val="20"/>
              </w:rPr>
              <w:t>22.7(one PEI corresponds to four PO</w:t>
            </w:r>
            <w:r>
              <w:rPr>
                <w:sz w:val="20"/>
              </w:rPr>
              <w:t>s</w:t>
            </w:r>
            <w:r>
              <w:rPr>
                <w:rFonts w:hint="eastAsia"/>
                <w:sz w:val="20"/>
              </w:rPr>
              <w:t>)</w:t>
            </w:r>
            <w:r>
              <w:rPr>
                <w:sz w:val="20"/>
              </w:rPr>
              <w:t>,</w:t>
            </w:r>
          </w:p>
          <w:p w:rsidR="004265D0" w:rsidRDefault="006D42B1">
            <w:pPr>
              <w:spacing w:before="120" w:after="120" w:line="260" w:lineRule="auto"/>
              <w:jc w:val="center"/>
              <w:rPr>
                <w:sz w:val="20"/>
              </w:rPr>
            </w:pPr>
            <w:r>
              <w:rPr>
                <w:rFonts w:hint="eastAsia"/>
                <w:sz w:val="20"/>
              </w:rPr>
              <w:t>26.4(one PEI corresponds to one PO) ;</w:t>
            </w:r>
          </w:p>
          <w:p w:rsidR="004265D0" w:rsidRDefault="006D42B1">
            <w:pPr>
              <w:spacing w:before="120" w:after="120" w:line="260" w:lineRule="auto"/>
              <w:jc w:val="left"/>
              <w:rPr>
                <w:sz w:val="20"/>
              </w:rPr>
            </w:pPr>
            <w:r>
              <w:rPr>
                <w:rFonts w:hint="eastAsia"/>
                <w:b/>
                <w:bCs/>
                <w:sz w:val="20"/>
              </w:rPr>
              <w:t xml:space="preserve">For </w:t>
            </w:r>
            <w:r w:rsidR="002A1851">
              <w:rPr>
                <w:b/>
                <w:bCs/>
                <w:sz w:val="20"/>
              </w:rPr>
              <w:t>semi-</w:t>
            </w:r>
            <w:r>
              <w:rPr>
                <w:rFonts w:hint="eastAsia"/>
                <w:b/>
                <w:bCs/>
                <w:sz w:val="20"/>
              </w:rPr>
              <w:t xml:space="preserve">static </w:t>
            </w:r>
            <w:r>
              <w:rPr>
                <w:b/>
                <w:bCs/>
                <w:sz w:val="20"/>
              </w:rPr>
              <w:t>rate matching</w:t>
            </w:r>
            <w:r>
              <w:rPr>
                <w:rFonts w:hint="eastAsia"/>
                <w:b/>
                <w:bCs/>
                <w:sz w:val="20"/>
              </w:rPr>
              <w:t>:</w:t>
            </w:r>
            <w:r>
              <w:rPr>
                <w:rFonts w:hint="eastAsia"/>
                <w:sz w:val="20"/>
              </w:rPr>
              <w:t xml:space="preserve"> 264REs </w:t>
            </w:r>
          </w:p>
        </w:tc>
        <w:tc>
          <w:tcPr>
            <w:tcW w:w="3642" w:type="dxa"/>
            <w:vAlign w:val="center"/>
          </w:tcPr>
          <w:p w:rsidR="004265D0" w:rsidRDefault="006D42B1">
            <w:pPr>
              <w:spacing w:before="120" w:after="120" w:line="260" w:lineRule="auto"/>
              <w:jc w:val="left"/>
              <w:rPr>
                <w:sz w:val="20"/>
              </w:rPr>
            </w:pPr>
            <w:r>
              <w:rPr>
                <w:rFonts w:hint="eastAsia"/>
                <w:b/>
                <w:bCs/>
                <w:sz w:val="20"/>
              </w:rPr>
              <w:t xml:space="preserve">For dynamic </w:t>
            </w:r>
            <w:r>
              <w:rPr>
                <w:b/>
                <w:bCs/>
                <w:sz w:val="20"/>
              </w:rPr>
              <w:t>rate matching</w:t>
            </w:r>
            <w:r>
              <w:rPr>
                <w:rFonts w:hint="eastAsia"/>
                <w:b/>
                <w:bCs/>
                <w:sz w:val="20"/>
              </w:rPr>
              <w:t>:</w:t>
            </w:r>
            <w:r>
              <w:rPr>
                <w:rFonts w:hint="eastAsia"/>
                <w:sz w:val="20"/>
              </w:rPr>
              <w:t xml:space="preserve"> </w:t>
            </w:r>
          </w:p>
          <w:p w:rsidR="004265D0" w:rsidRDefault="006D42B1">
            <w:pPr>
              <w:spacing w:before="120" w:after="120" w:line="260" w:lineRule="auto"/>
              <w:rPr>
                <w:sz w:val="20"/>
              </w:rPr>
            </w:pPr>
            <w:r>
              <w:rPr>
                <w:rFonts w:hint="eastAsia"/>
                <w:sz w:val="20"/>
              </w:rPr>
              <w:t>66(one PEI corresponds to four PO</w:t>
            </w:r>
            <w:r>
              <w:rPr>
                <w:sz w:val="20"/>
              </w:rPr>
              <w:t>s</w:t>
            </w:r>
            <w:r>
              <w:rPr>
                <w:rFonts w:hint="eastAsia"/>
                <w:sz w:val="20"/>
              </w:rPr>
              <w:t>)</w:t>
            </w:r>
            <w:r>
              <w:rPr>
                <w:sz w:val="20"/>
              </w:rPr>
              <w:t>,</w:t>
            </w:r>
          </w:p>
          <w:p w:rsidR="004265D0" w:rsidRDefault="006D42B1">
            <w:pPr>
              <w:spacing w:before="120" w:after="120" w:line="260" w:lineRule="auto"/>
              <w:jc w:val="center"/>
              <w:rPr>
                <w:sz w:val="20"/>
              </w:rPr>
            </w:pPr>
            <w:r>
              <w:rPr>
                <w:rFonts w:hint="eastAsia"/>
                <w:sz w:val="20"/>
              </w:rPr>
              <w:t>228.6(one PEI corresponds to one PO) ;</w:t>
            </w:r>
          </w:p>
          <w:p w:rsidR="004265D0" w:rsidRDefault="006D42B1">
            <w:pPr>
              <w:spacing w:before="120" w:after="120" w:line="260" w:lineRule="auto"/>
              <w:rPr>
                <w:sz w:val="20"/>
              </w:rPr>
            </w:pPr>
            <w:r>
              <w:rPr>
                <w:rFonts w:hint="eastAsia"/>
                <w:b/>
                <w:bCs/>
                <w:sz w:val="20"/>
              </w:rPr>
              <w:t xml:space="preserve">For </w:t>
            </w:r>
            <w:r w:rsidR="002A1851">
              <w:rPr>
                <w:b/>
                <w:bCs/>
                <w:sz w:val="20"/>
              </w:rPr>
              <w:t>semi-</w:t>
            </w:r>
            <w:r>
              <w:rPr>
                <w:rFonts w:hint="eastAsia"/>
                <w:b/>
                <w:bCs/>
                <w:sz w:val="20"/>
              </w:rPr>
              <w:t xml:space="preserve">static </w:t>
            </w:r>
            <w:r>
              <w:rPr>
                <w:b/>
                <w:bCs/>
                <w:sz w:val="20"/>
              </w:rPr>
              <w:t>rate matching</w:t>
            </w:r>
            <w:r>
              <w:rPr>
                <w:rFonts w:hint="eastAsia"/>
                <w:b/>
                <w:bCs/>
                <w:sz w:val="20"/>
              </w:rPr>
              <w:t>:</w:t>
            </w:r>
            <w:r>
              <w:rPr>
                <w:rFonts w:hint="eastAsia"/>
                <w:sz w:val="20"/>
              </w:rPr>
              <w:t xml:space="preserve"> 264REs </w:t>
            </w:r>
          </w:p>
        </w:tc>
      </w:tr>
    </w:tbl>
    <w:p w:rsidR="004265D0" w:rsidRDefault="004265D0">
      <w:pPr>
        <w:spacing w:before="120" w:after="120" w:line="260" w:lineRule="auto"/>
      </w:pPr>
    </w:p>
    <w:p w:rsidR="004265D0" w:rsidRDefault="006D42B1">
      <w:pPr>
        <w:spacing w:before="120" w:after="120" w:line="260" w:lineRule="auto"/>
        <w:rPr>
          <w:szCs w:val="21"/>
        </w:rPr>
      </w:pPr>
      <w:r>
        <w:rPr>
          <w:szCs w:val="21"/>
        </w:rPr>
        <w:t xml:space="preserve">According to Table </w:t>
      </w:r>
      <w:r>
        <w:rPr>
          <w:rFonts w:hint="eastAsia"/>
          <w:szCs w:val="21"/>
        </w:rPr>
        <w:t>4</w:t>
      </w:r>
      <w:r>
        <w:rPr>
          <w:szCs w:val="21"/>
        </w:rPr>
        <w:t>,</w:t>
      </w:r>
      <w:r>
        <w:rPr>
          <w:rFonts w:hint="eastAsia"/>
          <w:szCs w:val="21"/>
        </w:rPr>
        <w:t xml:space="preserve"> </w:t>
      </w:r>
      <w:r>
        <w:rPr>
          <w:szCs w:val="21"/>
        </w:rPr>
        <w:t>it can be observed the DCI based PEI occupies less resources compared to sequence based PEI, especially for Behv-B. Note that when Behv-B is assumed, the resources occupied by the three PEI candidates are larger than the case of Behv-A. However, if other channels or signals collided with the PEI have higher priority, network can prioritize the transmission of other channels or signals by implementation. It will not impact the delivery of the paging message as UE will wake up to detect PO if PEI is not detect. In an extreme case, the resource overhead can be reduced to, for example, 0 at the cost of UE power saving.</w:t>
      </w:r>
    </w:p>
    <w:p w:rsidR="004265D0" w:rsidRDefault="006D42B1">
      <w:pPr>
        <w:pStyle w:val="YJ-Observation"/>
        <w:spacing w:before="120" w:after="120"/>
        <w:rPr>
          <w:szCs w:val="22"/>
        </w:rPr>
      </w:pPr>
      <w:bookmarkStart w:id="133" w:name="_Toc68621485"/>
      <w:bookmarkStart w:id="134" w:name="_Toc10204"/>
      <w:bookmarkStart w:id="135" w:name="_Toc17810"/>
      <w:bookmarkStart w:id="136" w:name="_Toc23534"/>
      <w:bookmarkStart w:id="137" w:name="_Toc30636"/>
      <w:bookmarkStart w:id="138" w:name="_Toc68277922"/>
      <w:bookmarkStart w:id="139" w:name="_Toc15370"/>
      <w:r>
        <w:rPr>
          <w:rFonts w:hint="eastAsia"/>
          <w:i w:val="0"/>
          <w:iCs w:val="0"/>
          <w:sz w:val="21"/>
          <w:szCs w:val="21"/>
          <w:lang w:val="en-US" w:eastAsia="zh-CN"/>
        </w:rPr>
        <w:t>DCI based PEI occupies less resource</w:t>
      </w:r>
      <w:r>
        <w:rPr>
          <w:i w:val="0"/>
          <w:iCs w:val="0"/>
          <w:sz w:val="21"/>
          <w:szCs w:val="21"/>
          <w:lang w:val="en-US" w:eastAsia="zh-CN"/>
        </w:rPr>
        <w:t>s for both Behv-A and Behv-B</w:t>
      </w:r>
      <w:r>
        <w:rPr>
          <w:rFonts w:hint="eastAsia"/>
          <w:i w:val="0"/>
          <w:iCs w:val="0"/>
          <w:sz w:val="21"/>
          <w:szCs w:val="21"/>
          <w:lang w:val="en-US" w:eastAsia="zh-CN"/>
        </w:rPr>
        <w:t>.</w:t>
      </w:r>
      <w:bookmarkEnd w:id="133"/>
      <w:bookmarkEnd w:id="134"/>
      <w:bookmarkEnd w:id="135"/>
      <w:bookmarkEnd w:id="136"/>
      <w:bookmarkEnd w:id="137"/>
      <w:bookmarkEnd w:id="138"/>
      <w:bookmarkEnd w:id="139"/>
    </w:p>
    <w:p w:rsidR="004265D0" w:rsidRDefault="004265D0">
      <w:pPr>
        <w:spacing w:before="120" w:after="120" w:line="260" w:lineRule="auto"/>
      </w:pPr>
    </w:p>
    <w:p w:rsidR="004265D0" w:rsidRDefault="006D42B1">
      <w:pPr>
        <w:pStyle w:val="2"/>
        <w:spacing w:before="120" w:after="120"/>
        <w:ind w:left="782" w:right="210" w:hangingChars="354" w:hanging="782"/>
        <w:rPr>
          <w:rFonts w:ascii="Times New Roman" w:hAnsi="Times New Roman"/>
          <w:sz w:val="22"/>
          <w:szCs w:val="22"/>
        </w:rPr>
      </w:pPr>
      <w:r>
        <w:rPr>
          <w:rFonts w:ascii="Times New Roman" w:hAnsi="Times New Roman"/>
          <w:b/>
          <w:sz w:val="22"/>
          <w:szCs w:val="22"/>
        </w:rPr>
        <w:t>Other aspects of PEI</w:t>
      </w:r>
    </w:p>
    <w:p w:rsidR="004265D0" w:rsidRDefault="004265D0">
      <w:pPr>
        <w:pStyle w:val="af0"/>
        <w:keepNext/>
        <w:keepLines/>
        <w:numPr>
          <w:ilvl w:val="1"/>
          <w:numId w:val="17"/>
        </w:numPr>
        <w:spacing w:beforeLines="50" w:before="120" w:after="120" w:line="259" w:lineRule="auto"/>
        <w:ind w:rightChars="100" w:right="210"/>
        <w:contextualSpacing w:val="0"/>
        <w:outlineLvl w:val="2"/>
        <w:rPr>
          <w:rFonts w:ascii="Arial" w:eastAsia="MS Mincho" w:hAnsi="Arial"/>
          <w:vanish/>
          <w:szCs w:val="20"/>
        </w:rPr>
      </w:pPr>
      <w:bookmarkStart w:id="140" w:name="OLE_LINK12"/>
    </w:p>
    <w:p w:rsidR="004265D0" w:rsidRDefault="004265D0">
      <w:pPr>
        <w:pStyle w:val="af0"/>
        <w:keepNext/>
        <w:keepLines/>
        <w:numPr>
          <w:ilvl w:val="1"/>
          <w:numId w:val="17"/>
        </w:numPr>
        <w:spacing w:beforeLines="50" w:before="120" w:after="120" w:line="259" w:lineRule="auto"/>
        <w:ind w:rightChars="100" w:right="210"/>
        <w:contextualSpacing w:val="0"/>
        <w:outlineLvl w:val="2"/>
        <w:rPr>
          <w:rFonts w:ascii="Arial" w:eastAsia="MS Mincho" w:hAnsi="Arial"/>
          <w:vanish/>
          <w:szCs w:val="20"/>
        </w:rPr>
      </w:pPr>
    </w:p>
    <w:p w:rsidR="004265D0" w:rsidRDefault="004265D0">
      <w:pPr>
        <w:pStyle w:val="af0"/>
        <w:keepNext/>
        <w:keepLines/>
        <w:numPr>
          <w:ilvl w:val="1"/>
          <w:numId w:val="17"/>
        </w:numPr>
        <w:spacing w:beforeLines="50" w:before="120" w:after="120" w:line="259" w:lineRule="auto"/>
        <w:ind w:rightChars="100" w:right="210"/>
        <w:contextualSpacing w:val="0"/>
        <w:outlineLvl w:val="2"/>
        <w:rPr>
          <w:rFonts w:ascii="Arial" w:eastAsia="MS Mincho" w:hAnsi="Arial"/>
          <w:vanish/>
          <w:szCs w:val="20"/>
        </w:rPr>
      </w:pPr>
    </w:p>
    <w:bookmarkEnd w:id="140"/>
    <w:p w:rsidR="004265D0" w:rsidRDefault="006D42B1">
      <w:pPr>
        <w:pStyle w:val="3"/>
        <w:numPr>
          <w:ilvl w:val="0"/>
          <w:numId w:val="21"/>
        </w:numPr>
        <w:spacing w:after="120"/>
        <w:ind w:right="210"/>
        <w:rPr>
          <w:rFonts w:ascii="Times New Roman" w:hAnsi="Times New Roman"/>
          <w:b/>
          <w:sz w:val="21"/>
          <w:szCs w:val="21"/>
        </w:rPr>
      </w:pPr>
      <w:r>
        <w:rPr>
          <w:rFonts w:ascii="Times New Roman" w:hAnsi="Times New Roman"/>
          <w:b/>
          <w:sz w:val="21"/>
          <w:szCs w:val="21"/>
        </w:rPr>
        <w:t>Conveyed information</w:t>
      </w:r>
    </w:p>
    <w:p w:rsidR="004265D0" w:rsidRDefault="006D42B1">
      <w:pPr>
        <w:spacing w:before="120" w:after="120" w:line="260" w:lineRule="auto"/>
      </w:pPr>
      <w:r>
        <w:rPr>
          <w:rFonts w:hint="eastAsia"/>
        </w:rPr>
        <w:t xml:space="preserve">When PEI indicates that </w:t>
      </w:r>
      <w:r>
        <w:t xml:space="preserve">there is </w:t>
      </w:r>
      <w:r>
        <w:rPr>
          <w:rFonts w:hint="eastAsia"/>
        </w:rPr>
        <w:t>no paging message, the</w:t>
      </w:r>
      <w:r>
        <w:t xml:space="preserve"> power saving gain comes from the</w:t>
      </w:r>
      <w:r>
        <w:rPr>
          <w:rFonts w:hint="eastAsia"/>
        </w:rPr>
        <w:t xml:space="preserve"> skipping</w:t>
      </w:r>
      <w:r>
        <w:t xml:space="preserve"> of </w:t>
      </w:r>
      <w:r>
        <w:rPr>
          <w:rFonts w:hint="eastAsia"/>
        </w:rPr>
        <w:t xml:space="preserve">PO reception. </w:t>
      </w:r>
      <w:r>
        <w:t xml:space="preserve">However, </w:t>
      </w:r>
      <w:r>
        <w:rPr>
          <w:rFonts w:hint="eastAsia"/>
        </w:rPr>
        <w:t>it should be noted that</w:t>
      </w:r>
      <w:r>
        <w:t xml:space="preserve"> in addition to</w:t>
      </w:r>
      <w:r>
        <w:rPr>
          <w:rFonts w:hint="eastAsia"/>
        </w:rPr>
        <w:t xml:space="preserve"> the scheduling information of paging message,</w:t>
      </w:r>
      <w:r>
        <w:t xml:space="preserve"> the </w:t>
      </w:r>
      <w:r>
        <w:rPr>
          <w:rFonts w:hint="eastAsia"/>
        </w:rPr>
        <w:t xml:space="preserve">paging DCI </w:t>
      </w:r>
      <w:r>
        <w:t xml:space="preserve">also </w:t>
      </w:r>
      <w:r>
        <w:rPr>
          <w:rFonts w:hint="eastAsia"/>
        </w:rPr>
        <w:t xml:space="preserve">carries other </w:t>
      </w:r>
      <w:r>
        <w:t xml:space="preserve">important </w:t>
      </w:r>
      <w:r>
        <w:rPr>
          <w:rFonts w:hint="eastAsia"/>
        </w:rPr>
        <w:t>information</w:t>
      </w:r>
      <w:r>
        <w:t>,</w:t>
      </w:r>
      <w:r>
        <w:rPr>
          <w:rFonts w:hint="eastAsia"/>
        </w:rPr>
        <w:t xml:space="preserve"> such as </w:t>
      </w:r>
      <w:r>
        <w:rPr>
          <w:rFonts w:hint="eastAsia"/>
          <w:i/>
          <w:iCs/>
        </w:rPr>
        <w:t>systemInfoModification</w:t>
      </w:r>
      <w:r>
        <w:rPr>
          <w:rFonts w:hint="eastAsia"/>
        </w:rPr>
        <w:t xml:space="preserve"> and </w:t>
      </w:r>
      <w:r>
        <w:rPr>
          <w:rFonts w:hint="eastAsia"/>
          <w:i/>
          <w:iCs/>
        </w:rPr>
        <w:t>etwsAndCmasIndicatio</w:t>
      </w:r>
      <w:r>
        <w:rPr>
          <w:rFonts w:hint="eastAsia"/>
        </w:rPr>
        <w:t xml:space="preserve">n </w:t>
      </w:r>
      <w:r>
        <w:t xml:space="preserve">which are indicated </w:t>
      </w:r>
      <w:r>
        <w:rPr>
          <w:rFonts w:hint="eastAsia"/>
        </w:rPr>
        <w:t>in short message.</w:t>
      </w:r>
      <w:r>
        <w:t xml:space="preserve"> T</w:t>
      </w:r>
      <w:r>
        <w:rPr>
          <w:rFonts w:hint="eastAsia"/>
        </w:rPr>
        <w:t>he</w:t>
      </w:r>
      <w:r>
        <w:t xml:space="preserve"> delivery of</w:t>
      </w:r>
      <w:r>
        <w:rPr>
          <w:rFonts w:hint="eastAsia"/>
        </w:rPr>
        <w:t xml:space="preserve"> other information carried in the legacy paging DCI</w:t>
      </w:r>
      <w:r>
        <w:t xml:space="preserve"> should be considered in the design of</w:t>
      </w:r>
      <w:r>
        <w:rPr>
          <w:rFonts w:hint="eastAsia"/>
        </w:rPr>
        <w:t xml:space="preserve"> PEI</w:t>
      </w:r>
      <w:r>
        <w:t>.</w:t>
      </w:r>
    </w:p>
    <w:p w:rsidR="004265D0" w:rsidRDefault="006D42B1">
      <w:pPr>
        <w:spacing w:before="120" w:after="120" w:line="260" w:lineRule="auto"/>
      </w:pPr>
      <w:r>
        <w:rPr>
          <w:rFonts w:hint="eastAsia"/>
        </w:rPr>
        <w:t xml:space="preserve">Besides, the periodic TRS configured to RRC connected mode UE can also be broadcasted via SIB to assist the RRC idle/inactive state to acquire ACG and synchronization. If the periodic TRS is not available, for example, due to there is no RRC connected mode UE in the cell, the network has the flexibility to stop to transmit the periodic TRS for RRC idle/inactive UE. The availability indication </w:t>
      </w:r>
      <w:r>
        <w:t xml:space="preserve">of TRS </w:t>
      </w:r>
      <w:r>
        <w:rPr>
          <w:rFonts w:hint="eastAsia"/>
        </w:rPr>
        <w:t xml:space="preserve">to RRC idle/inactive UE is necessary to achieve </w:t>
      </w:r>
      <w:r>
        <w:rPr>
          <w:rFonts w:hint="eastAsia"/>
        </w:rPr>
        <w:lastRenderedPageBreak/>
        <w:t>power saving purpose and guarantee no performance degradation. And this availability indication can be conveyed by PEI.</w:t>
      </w:r>
    </w:p>
    <w:p w:rsidR="004265D0" w:rsidRDefault="006D42B1">
      <w:pPr>
        <w:pStyle w:val="YJ-Proposal"/>
        <w:spacing w:before="120" w:after="120"/>
        <w:jc w:val="both"/>
        <w:rPr>
          <w:rFonts w:eastAsia="宋体"/>
          <w:i w:val="0"/>
          <w:iCs w:val="0"/>
          <w:sz w:val="21"/>
          <w:szCs w:val="21"/>
          <w:lang w:val="en-US" w:eastAsia="zh-CN"/>
        </w:rPr>
      </w:pPr>
      <w:bookmarkStart w:id="141" w:name="_Toc25809"/>
      <w:bookmarkStart w:id="142" w:name="_Toc8943"/>
      <w:bookmarkStart w:id="143" w:name="_Toc12351"/>
      <w:bookmarkStart w:id="144" w:name="_Toc68621489"/>
      <w:bookmarkStart w:id="145" w:name="_Toc16936"/>
      <w:bookmarkStart w:id="146" w:name="_Toc4646"/>
      <w:r>
        <w:rPr>
          <w:rFonts w:hint="eastAsia"/>
          <w:i w:val="0"/>
          <w:iCs w:val="0"/>
          <w:sz w:val="21"/>
          <w:szCs w:val="21"/>
          <w:lang w:val="en-US" w:eastAsia="zh-CN"/>
        </w:rPr>
        <w:t>The system information change and availability</w:t>
      </w:r>
      <w:r>
        <w:rPr>
          <w:i w:val="0"/>
          <w:iCs w:val="0"/>
          <w:sz w:val="21"/>
          <w:szCs w:val="21"/>
          <w:lang w:val="en-US" w:eastAsia="zh-CN"/>
        </w:rPr>
        <w:t xml:space="preserve"> indication</w:t>
      </w:r>
      <w:r>
        <w:rPr>
          <w:rFonts w:hint="eastAsia"/>
          <w:i w:val="0"/>
          <w:iCs w:val="0"/>
          <w:sz w:val="21"/>
          <w:szCs w:val="21"/>
          <w:lang w:val="en-US" w:eastAsia="zh-CN"/>
        </w:rPr>
        <w:t xml:space="preserve"> of periodic TRS can be conveyed by PEI.</w:t>
      </w:r>
      <w:bookmarkEnd w:id="141"/>
      <w:bookmarkEnd w:id="142"/>
      <w:bookmarkEnd w:id="143"/>
      <w:bookmarkEnd w:id="144"/>
      <w:bookmarkEnd w:id="145"/>
      <w:bookmarkEnd w:id="146"/>
    </w:p>
    <w:p w:rsidR="004265D0" w:rsidRDefault="006D42B1">
      <w:pPr>
        <w:pStyle w:val="3"/>
        <w:numPr>
          <w:ilvl w:val="0"/>
          <w:numId w:val="21"/>
        </w:numPr>
        <w:spacing w:after="120"/>
        <w:ind w:right="210"/>
        <w:rPr>
          <w:rFonts w:ascii="Times New Roman" w:hAnsi="Times New Roman"/>
          <w:b/>
          <w:sz w:val="21"/>
          <w:szCs w:val="21"/>
        </w:rPr>
      </w:pPr>
      <w:bookmarkStart w:id="147" w:name="OLE_LINK14"/>
      <w:bookmarkStart w:id="148" w:name="OLE_LINK13"/>
      <w:r>
        <w:rPr>
          <w:rFonts w:ascii="Times New Roman" w:hAnsi="Times New Roman"/>
          <w:b/>
          <w:sz w:val="21"/>
          <w:szCs w:val="21"/>
        </w:rPr>
        <w:t>Flexibility</w:t>
      </w:r>
    </w:p>
    <w:bookmarkEnd w:id="147"/>
    <w:bookmarkEnd w:id="148"/>
    <w:p w:rsidR="004265D0" w:rsidRDefault="006D42B1">
      <w:pPr>
        <w:spacing w:before="120" w:after="120" w:line="260" w:lineRule="auto"/>
      </w:pPr>
      <w:r>
        <w:t>C</w:t>
      </w:r>
      <w:r>
        <w:rPr>
          <w:rFonts w:hint="eastAsia"/>
        </w:rPr>
        <w:t>ompared with sequence-based PEI, DCI-based PEI has higher flexibility. For example, DCI-based PEI can be flexibly adapted to different number of associated POs and paging sub-groups. What</w:t>
      </w:r>
      <w:r>
        <w:t>’</w:t>
      </w:r>
      <w:r>
        <w:rPr>
          <w:rFonts w:hint="eastAsia"/>
        </w:rPr>
        <w:t xml:space="preserve">s more, the </w:t>
      </w:r>
      <w:r>
        <w:t xml:space="preserve">DCI-based PEI </w:t>
      </w:r>
      <w:r>
        <w:rPr>
          <w:rFonts w:hint="eastAsia"/>
        </w:rPr>
        <w:t xml:space="preserve">has good link </w:t>
      </w:r>
      <w:r>
        <w:t>adaption as the</w:t>
      </w:r>
      <w:r>
        <w:rPr>
          <w:rFonts w:hint="eastAsia"/>
        </w:rPr>
        <w:t xml:space="preserve"> aggregation level can be configured flexibly. F</w:t>
      </w:r>
      <w:r>
        <w:t>or the UE with reduced receiving antenna</w:t>
      </w:r>
      <w:r>
        <w:rPr>
          <w:rFonts w:hint="eastAsia"/>
        </w:rPr>
        <w:t xml:space="preserve">, </w:t>
      </w:r>
      <w:r>
        <w:t>it</w:t>
      </w:r>
      <w:r>
        <w:rPr>
          <w:rFonts w:hint="eastAsia"/>
        </w:rPr>
        <w:t xml:space="preserve"> can obtain better detection performance </w:t>
      </w:r>
      <w:r>
        <w:t>with higher</w:t>
      </w:r>
      <w:r>
        <w:rPr>
          <w:rFonts w:hint="eastAsia"/>
        </w:rPr>
        <w:t xml:space="preserve"> aggregation level.</w:t>
      </w:r>
      <w:r>
        <w:t xml:space="preserve"> </w:t>
      </w:r>
      <w:r>
        <w:rPr>
          <w:rFonts w:hint="eastAsia"/>
        </w:rPr>
        <w:t xml:space="preserve">While sequence-based PEI cannot flexibly adjust its resource occupation to ensure the detection performance for the UE with reduced receiving antenna. </w:t>
      </w:r>
    </w:p>
    <w:p w:rsidR="004265D0" w:rsidRDefault="006D42B1">
      <w:pPr>
        <w:pStyle w:val="3"/>
        <w:numPr>
          <w:ilvl w:val="0"/>
          <w:numId w:val="21"/>
        </w:numPr>
        <w:spacing w:after="120"/>
        <w:ind w:right="210"/>
        <w:rPr>
          <w:rFonts w:ascii="Times New Roman" w:hAnsi="Times New Roman"/>
          <w:b/>
          <w:sz w:val="21"/>
          <w:szCs w:val="21"/>
        </w:rPr>
      </w:pPr>
      <w:r>
        <w:rPr>
          <w:rFonts w:ascii="Times New Roman" w:hAnsi="Times New Roman"/>
          <w:b/>
          <w:sz w:val="21"/>
          <w:szCs w:val="21"/>
        </w:rPr>
        <w:t>System impact</w:t>
      </w:r>
    </w:p>
    <w:p w:rsidR="004265D0" w:rsidRDefault="006D42B1">
      <w:pPr>
        <w:spacing w:before="120" w:after="120" w:line="260" w:lineRule="auto"/>
      </w:pPr>
      <w:r>
        <w:rPr>
          <w:rFonts w:hint="eastAsia"/>
        </w:rPr>
        <w:t>For DCI-based PEI, a DCI format similar to DCI format 2-6 can be considered. Regarding the design of search space set and CORESET, the resources of legacy DCI format can be reused. While for sequence-based paging indication, all the factors such as the sequence generation, the resource mapping, suppression of cell interference, etc., should be considered. It is clear that the workload of the design of sequence-based PEI is much heavier.</w:t>
      </w:r>
    </w:p>
    <w:p w:rsidR="004265D0" w:rsidRDefault="006D42B1">
      <w:pPr>
        <w:spacing w:before="120" w:after="120" w:line="260" w:lineRule="auto"/>
      </w:pPr>
      <w:r>
        <w:t>Regarding the co-existence with legacy channel such as PDSCH, a dynamic indication of ZP-CSI-RS can be indicated to rate match PDSCH around TRS-like PEI, if it is transmitted</w:t>
      </w:r>
      <w:r>
        <w:rPr>
          <w:rFonts w:hint="eastAsia"/>
        </w:rPr>
        <w:t>.</w:t>
      </w:r>
      <w:r>
        <w:t xml:space="preserve"> </w:t>
      </w:r>
    </w:p>
    <w:p w:rsidR="004265D0" w:rsidRDefault="006D42B1">
      <w:pPr>
        <w:spacing w:before="120" w:after="120" w:line="260" w:lineRule="auto"/>
      </w:pPr>
      <w:r>
        <w:t xml:space="preserve">However, the dynamic indication of RB-symbol level rate matching pattern is an optional UE capability. As some UEs may not support this feature, network has to always reserve the resource configured to SSS-like PEI via semi-static rate match indication to avoid the potential collision with the PDSCH transmission. Hence, </w:t>
      </w:r>
      <w:r>
        <w:rPr>
          <w:rFonts w:hint="eastAsia"/>
        </w:rPr>
        <w:t xml:space="preserve">the resources </w:t>
      </w:r>
      <w:r>
        <w:t>of</w:t>
      </w:r>
      <w:r>
        <w:rPr>
          <w:rFonts w:hint="eastAsia"/>
        </w:rPr>
        <w:t xml:space="preserve"> </w:t>
      </w:r>
      <w:r>
        <w:t>SSS-like</w:t>
      </w:r>
      <w:r>
        <w:rPr>
          <w:rFonts w:hint="eastAsia"/>
        </w:rPr>
        <w:t xml:space="preserve"> PEI will be always occupied.</w:t>
      </w:r>
    </w:p>
    <w:p w:rsidR="004265D0" w:rsidRDefault="006D42B1">
      <w:pPr>
        <w:spacing w:before="120" w:after="120" w:line="260" w:lineRule="auto"/>
      </w:pPr>
      <w:r>
        <w:t>Moreover, as the semi-statically or dynamically rate match pattern is only applicable for PDSCH resource mapping, mechanisms to handle the collisions with other channels (such as PDCCH) or signals (such as DL positioning RS) should also be addressed for either TRS-like PEI or SSS-like PEI.</w:t>
      </w:r>
    </w:p>
    <w:p w:rsidR="004265D0" w:rsidRDefault="006D42B1">
      <w:pPr>
        <w:spacing w:before="120" w:after="120" w:line="260" w:lineRule="auto"/>
      </w:pPr>
      <w:r>
        <w:rPr>
          <w:rFonts w:hint="eastAsia"/>
        </w:rPr>
        <w:t xml:space="preserve">In addition, if the SSS-like PEI is transmitted in the same frequency </w:t>
      </w:r>
      <w:r>
        <w:t>band</w:t>
      </w:r>
      <w:r>
        <w:rPr>
          <w:rFonts w:hint="eastAsia"/>
        </w:rPr>
        <w:t xml:space="preserve"> as the SSS</w:t>
      </w:r>
      <w:r>
        <w:t xml:space="preserve"> in SSB</w:t>
      </w:r>
      <w:r>
        <w:rPr>
          <w:rFonts w:hint="eastAsia"/>
        </w:rPr>
        <w:t xml:space="preserve">, the PEI may be taken as an SSS by other UEs, which may impact the initial access procedure </w:t>
      </w:r>
      <w:r>
        <w:t>or</w:t>
      </w:r>
      <w:r>
        <w:rPr>
          <w:rFonts w:hint="eastAsia"/>
        </w:rPr>
        <w:t xml:space="preserve"> </w:t>
      </w:r>
      <w:r>
        <w:t>neighbor</w:t>
      </w:r>
      <w:r>
        <w:rPr>
          <w:rFonts w:hint="eastAsia"/>
        </w:rPr>
        <w:t xml:space="preserve"> cell measurement of the legacy UE</w:t>
      </w:r>
      <w:r>
        <w:t>s</w:t>
      </w:r>
      <w:r>
        <w:rPr>
          <w:rFonts w:hint="eastAsia"/>
        </w:rPr>
        <w:t xml:space="preserve">. Hence, how to ensure that the functionality of existing SSS is not affected </w:t>
      </w:r>
      <w:r>
        <w:t xml:space="preserve">by the SSS-like PEI </w:t>
      </w:r>
      <w:r>
        <w:rPr>
          <w:rFonts w:hint="eastAsia"/>
        </w:rPr>
        <w:t>is a problem that cannot be ignored.</w:t>
      </w:r>
    </w:p>
    <w:p w:rsidR="004265D0" w:rsidRDefault="006D42B1">
      <w:pPr>
        <w:spacing w:before="120" w:after="120" w:line="260" w:lineRule="auto"/>
      </w:pPr>
      <w:r>
        <w:t xml:space="preserve">To sum up, </w:t>
      </w:r>
      <w:r>
        <w:rPr>
          <w:rFonts w:hint="eastAsia"/>
        </w:rPr>
        <w:t xml:space="preserve">for sequence based PEI, if </w:t>
      </w:r>
      <w:r>
        <w:t>the existing resource mapping scheme is used</w:t>
      </w:r>
      <w:r>
        <w:rPr>
          <w:rFonts w:hint="eastAsia"/>
        </w:rPr>
        <w:t xml:space="preserve">, the heavy resource overhead may affect the traffics of other </w:t>
      </w:r>
      <w:r>
        <w:t xml:space="preserve">RRC connected state </w:t>
      </w:r>
      <w:r>
        <w:rPr>
          <w:rFonts w:hint="eastAsia"/>
        </w:rPr>
        <w:t>UEs.</w:t>
      </w:r>
      <w:r>
        <w:t xml:space="preserve"> </w:t>
      </w:r>
      <w:r>
        <w:rPr>
          <w:rFonts w:hint="eastAsia"/>
        </w:rPr>
        <w:t>What</w:t>
      </w:r>
      <w:r>
        <w:t>’</w:t>
      </w:r>
      <w:r>
        <w:rPr>
          <w:rFonts w:hint="eastAsia"/>
        </w:rPr>
        <w:t>s more, when multiple sequence</w:t>
      </w:r>
      <w:r>
        <w:t xml:space="preserve"> based PEIs</w:t>
      </w:r>
      <w:r>
        <w:rPr>
          <w:rFonts w:hint="eastAsia"/>
        </w:rPr>
        <w:t xml:space="preserve"> are transmitted,</w:t>
      </w:r>
      <w:r>
        <w:t xml:space="preserve"> all UEs in RRC connected mode would have to be aware of the resources reserved for potential PEI transmission</w:t>
      </w:r>
      <w:r>
        <w:rPr>
          <w:rFonts w:hint="eastAsia"/>
        </w:rPr>
        <w:t>,</w:t>
      </w:r>
      <w:r>
        <w:t xml:space="preserve"> </w:t>
      </w:r>
      <w:r>
        <w:rPr>
          <w:rFonts w:hint="eastAsia"/>
        </w:rPr>
        <w:t>which</w:t>
      </w:r>
      <w:r>
        <w:t xml:space="preserve"> would </w:t>
      </w:r>
      <w:r>
        <w:rPr>
          <w:rFonts w:hint="eastAsia"/>
        </w:rPr>
        <w:t>lead to</w:t>
      </w:r>
      <w:r>
        <w:t xml:space="preserve"> additional standardization efforts</w:t>
      </w:r>
      <w:r>
        <w:rPr>
          <w:rFonts w:hint="eastAsia"/>
        </w:rPr>
        <w:t>.</w:t>
      </w:r>
    </w:p>
    <w:p w:rsidR="004265D0" w:rsidRDefault="006D42B1">
      <w:pPr>
        <w:spacing w:before="120" w:after="120" w:line="260" w:lineRule="auto"/>
      </w:pPr>
      <w:r>
        <w:t>On the contrary, all the resource collision mechanisms specified for CORESET in the legacy specifications can be used for DCI based PEI.</w:t>
      </w:r>
    </w:p>
    <w:p w:rsidR="004265D0" w:rsidRDefault="006D42B1">
      <w:pPr>
        <w:pStyle w:val="YJ-Observation"/>
        <w:spacing w:before="120" w:after="120"/>
        <w:jc w:val="both"/>
        <w:rPr>
          <w:i w:val="0"/>
          <w:iCs w:val="0"/>
          <w:lang w:val="en-US"/>
        </w:rPr>
      </w:pPr>
      <w:bookmarkStart w:id="149" w:name="_Toc68277923"/>
      <w:bookmarkStart w:id="150" w:name="_Toc68621486"/>
      <w:bookmarkStart w:id="151" w:name="_Toc16229"/>
      <w:r>
        <w:rPr>
          <w:i w:val="0"/>
          <w:iCs w:val="0"/>
          <w:lang w:val="en-US"/>
        </w:rPr>
        <w:t>To co-exist with other signals/channels, the mechanisms in the current specifications can be reused for DCI based PEI. However, new mechanisms are needed for sequence based PEI to resolve the resource collision with other signals/channels.</w:t>
      </w:r>
      <w:bookmarkEnd w:id="149"/>
      <w:bookmarkEnd w:id="150"/>
      <w:bookmarkEnd w:id="151"/>
    </w:p>
    <w:p w:rsidR="004265D0" w:rsidRDefault="006D42B1">
      <w:pPr>
        <w:spacing w:before="120" w:after="120" w:line="260" w:lineRule="auto"/>
        <w:rPr>
          <w:lang w:val="en-GB"/>
        </w:rPr>
      </w:pPr>
      <w:r>
        <w:rPr>
          <w:lang w:val="en-GB"/>
        </w:rPr>
        <w:t xml:space="preserve">For TRS/CSI-RS like PEI, the RE density in one RB can be 0.5, 1 or 3. </w:t>
      </w:r>
      <w:r w:rsidR="00D01D40">
        <w:rPr>
          <w:lang w:val="en-GB"/>
        </w:rPr>
        <w:t xml:space="preserve">Even </w:t>
      </w:r>
      <w:r w:rsidR="00D01D40">
        <w:t>i</w:t>
      </w:r>
      <w:r>
        <w:t>f the TRS-like</w:t>
      </w:r>
      <w:r>
        <w:rPr>
          <w:rFonts w:hint="eastAsia"/>
        </w:rPr>
        <w:t xml:space="preserve"> PEI </w:t>
      </w:r>
      <w:r w:rsidR="00367434">
        <w:rPr>
          <w:lang w:val="en-GB"/>
        </w:rPr>
        <w:t xml:space="preserve">with the maximum frequency density 3 </w:t>
      </w:r>
      <w:r>
        <w:rPr>
          <w:rFonts w:hint="eastAsia"/>
        </w:rPr>
        <w:t>is used</w:t>
      </w:r>
      <w:r>
        <w:rPr>
          <w:lang w:val="en-GB"/>
        </w:rPr>
        <w:t xml:space="preserve">, </w:t>
      </w:r>
      <w:r>
        <w:rPr>
          <w:rFonts w:hint="eastAsia"/>
        </w:rPr>
        <w:t xml:space="preserve">the bandwidth required by TRS </w:t>
      </w:r>
      <w:r w:rsidR="00D01D40">
        <w:t xml:space="preserve">is more than </w:t>
      </w:r>
      <w:r>
        <w:rPr>
          <w:rFonts w:hint="eastAsia"/>
        </w:rPr>
        <w:t>DCI</w:t>
      </w:r>
      <w:r>
        <w:t xml:space="preserve"> </w:t>
      </w:r>
      <w:r>
        <w:rPr>
          <w:rFonts w:hint="eastAsia"/>
        </w:rPr>
        <w:t xml:space="preserve">based PEI with </w:t>
      </w:r>
      <w:r w:rsidR="00D01D40">
        <w:t>comparable/better link level performance according to the evaluation results in above sections</w:t>
      </w:r>
      <w:r>
        <w:rPr>
          <w:rFonts w:hint="eastAsia"/>
        </w:rPr>
        <w:t xml:space="preserve">. </w:t>
      </w:r>
      <w:r>
        <w:t>Using a</w:t>
      </w:r>
      <w:r>
        <w:rPr>
          <w:rFonts w:hint="eastAsia"/>
        </w:rPr>
        <w:t xml:space="preserve"> large bandwidth to transmit </w:t>
      </w:r>
      <w:r>
        <w:t>TRS-like</w:t>
      </w:r>
      <w:r>
        <w:rPr>
          <w:rFonts w:hint="eastAsia"/>
        </w:rPr>
        <w:t xml:space="preserve"> PEI is not good for the power consumption of </w:t>
      </w:r>
      <w:r>
        <w:t>idle/inactive</w:t>
      </w:r>
      <w:r>
        <w:rPr>
          <w:rFonts w:hint="eastAsia"/>
        </w:rPr>
        <w:t xml:space="preserve"> mode UE.  </w:t>
      </w:r>
    </w:p>
    <w:p w:rsidR="004265D0" w:rsidRDefault="006D42B1">
      <w:pPr>
        <w:pStyle w:val="YJ-Observation"/>
        <w:spacing w:before="120" w:after="120"/>
        <w:jc w:val="both"/>
        <w:rPr>
          <w:i w:val="0"/>
          <w:iCs w:val="0"/>
          <w:lang w:val="en-US"/>
        </w:rPr>
      </w:pPr>
      <w:bookmarkStart w:id="152" w:name="_Toc68277924"/>
      <w:bookmarkStart w:id="153" w:name="_Toc2924"/>
      <w:bookmarkStart w:id="154" w:name="_Toc30879"/>
      <w:bookmarkStart w:id="155" w:name="_Toc5399"/>
      <w:bookmarkStart w:id="156" w:name="_Toc3610"/>
      <w:bookmarkStart w:id="157" w:name="_Toc68621487"/>
      <w:bookmarkStart w:id="158" w:name="_Toc24319"/>
      <w:r>
        <w:rPr>
          <w:rFonts w:hint="eastAsia"/>
          <w:i w:val="0"/>
          <w:iCs w:val="0"/>
          <w:lang w:val="en-US"/>
        </w:rPr>
        <w:t>Compared with sequence-based PEI, DCI-based PEI has less the system</w:t>
      </w:r>
      <w:r>
        <w:rPr>
          <w:rFonts w:hint="eastAsia"/>
          <w:i w:val="0"/>
          <w:iCs w:val="0"/>
          <w:lang w:val="en-US" w:eastAsia="zh-CN"/>
        </w:rPr>
        <w:t xml:space="preserve"> </w:t>
      </w:r>
      <w:r>
        <w:rPr>
          <w:rFonts w:hint="eastAsia"/>
          <w:i w:val="0"/>
          <w:iCs w:val="0"/>
          <w:lang w:val="en-US"/>
        </w:rPr>
        <w:t>impact</w:t>
      </w:r>
      <w:r>
        <w:rPr>
          <w:i w:val="0"/>
          <w:iCs w:val="0"/>
          <w:lang w:val="en-US"/>
        </w:rPr>
        <w:t>.</w:t>
      </w:r>
      <w:bookmarkEnd w:id="152"/>
      <w:bookmarkEnd w:id="153"/>
      <w:bookmarkEnd w:id="154"/>
      <w:bookmarkEnd w:id="155"/>
      <w:bookmarkEnd w:id="156"/>
      <w:bookmarkEnd w:id="157"/>
      <w:bookmarkEnd w:id="158"/>
    </w:p>
    <w:p w:rsidR="004265D0" w:rsidRDefault="004265D0">
      <w:pPr>
        <w:spacing w:before="120" w:after="120" w:line="260" w:lineRule="auto"/>
        <w:rPr>
          <w:b/>
        </w:rPr>
      </w:pPr>
    </w:p>
    <w:p w:rsidR="004265D0" w:rsidRDefault="006D42B1">
      <w:pPr>
        <w:pStyle w:val="2"/>
        <w:spacing w:before="120" w:after="120"/>
        <w:ind w:left="782" w:right="210" w:hangingChars="354" w:hanging="782"/>
        <w:rPr>
          <w:rFonts w:ascii="Times New Roman" w:hAnsi="Times New Roman"/>
        </w:rPr>
      </w:pPr>
      <w:r>
        <w:rPr>
          <w:rFonts w:ascii="Times New Roman" w:hAnsi="Times New Roman" w:hint="eastAsia"/>
          <w:b/>
          <w:sz w:val="22"/>
          <w:szCs w:val="22"/>
        </w:rPr>
        <w:t>Summary</w:t>
      </w:r>
    </w:p>
    <w:p w:rsidR="004265D0" w:rsidRDefault="006D42B1">
      <w:pPr>
        <w:spacing w:before="120" w:after="120" w:line="260" w:lineRule="auto"/>
        <w:rPr>
          <w:bCs/>
        </w:rPr>
      </w:pPr>
      <w:r>
        <w:rPr>
          <w:rFonts w:hint="eastAsia"/>
          <w:bCs/>
        </w:rPr>
        <w:t>B</w:t>
      </w:r>
      <w:r>
        <w:rPr>
          <w:bCs/>
        </w:rPr>
        <w:t xml:space="preserve">ased on the above discussion, the comparison of DCI-based PEI and SSS/TRS-like PEI is summarized in Table </w:t>
      </w:r>
      <w:r>
        <w:rPr>
          <w:rFonts w:hint="eastAsia"/>
          <w:bCs/>
        </w:rPr>
        <w:t>5</w:t>
      </w:r>
      <w:r>
        <w:rPr>
          <w:bCs/>
        </w:rPr>
        <w:t>.</w:t>
      </w:r>
    </w:p>
    <w:p w:rsidR="004265D0" w:rsidRDefault="004265D0">
      <w:pPr>
        <w:spacing w:before="120" w:after="120" w:line="260" w:lineRule="auto"/>
        <w:jc w:val="center"/>
        <w:rPr>
          <w:bCs/>
        </w:rPr>
      </w:pPr>
    </w:p>
    <w:p w:rsidR="004265D0" w:rsidRDefault="006D42B1">
      <w:pPr>
        <w:spacing w:before="120" w:after="120" w:line="260" w:lineRule="auto"/>
        <w:jc w:val="center"/>
        <w:rPr>
          <w:bCs/>
        </w:rPr>
      </w:pPr>
      <w:r>
        <w:rPr>
          <w:bCs/>
        </w:rPr>
        <w:t xml:space="preserve">Table </w:t>
      </w:r>
      <w:r>
        <w:rPr>
          <w:rFonts w:hint="eastAsia"/>
          <w:bCs/>
        </w:rPr>
        <w:t>5</w:t>
      </w:r>
      <w:r>
        <w:rPr>
          <w:bCs/>
        </w:rPr>
        <w:t xml:space="preserve"> Co</w:t>
      </w:r>
      <w:r>
        <w:rPr>
          <w:rFonts w:hint="eastAsia"/>
          <w:bCs/>
        </w:rPr>
        <w:t>mparison between DCI-based PEI and SSS/</w:t>
      </w:r>
      <w:r>
        <w:rPr>
          <w:bCs/>
        </w:rPr>
        <w:t>TRS-like</w:t>
      </w:r>
      <w:r>
        <w:rPr>
          <w:rFonts w:hint="eastAsia"/>
          <w:bCs/>
        </w:rPr>
        <w:t xml:space="preserve"> PEI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3600"/>
        <w:gridCol w:w="3831"/>
      </w:tblGrid>
      <w:tr w:rsidR="004265D0">
        <w:trPr>
          <w:trHeight w:val="366"/>
          <w:jc w:val="center"/>
        </w:trPr>
        <w:tc>
          <w:tcPr>
            <w:tcW w:w="1868" w:type="dxa"/>
          </w:tcPr>
          <w:p w:rsidR="004265D0" w:rsidRDefault="004265D0">
            <w:pPr>
              <w:spacing w:before="120" w:after="120" w:line="260" w:lineRule="auto"/>
              <w:rPr>
                <w:b/>
              </w:rPr>
            </w:pPr>
          </w:p>
        </w:tc>
        <w:tc>
          <w:tcPr>
            <w:tcW w:w="3600" w:type="dxa"/>
            <w:vAlign w:val="center"/>
          </w:tcPr>
          <w:p w:rsidR="004265D0" w:rsidRDefault="006D42B1">
            <w:pPr>
              <w:spacing w:before="120" w:after="120" w:line="260" w:lineRule="auto"/>
              <w:jc w:val="center"/>
              <w:rPr>
                <w:b/>
              </w:rPr>
            </w:pPr>
            <w:r>
              <w:rPr>
                <w:rFonts w:hint="eastAsia"/>
                <w:b/>
              </w:rPr>
              <w:t>DCI-based PEI</w:t>
            </w:r>
          </w:p>
        </w:tc>
        <w:tc>
          <w:tcPr>
            <w:tcW w:w="3831" w:type="dxa"/>
            <w:vAlign w:val="center"/>
          </w:tcPr>
          <w:p w:rsidR="004265D0" w:rsidRDefault="006D42B1">
            <w:pPr>
              <w:spacing w:before="120" w:after="120" w:line="260" w:lineRule="auto"/>
              <w:jc w:val="center"/>
              <w:rPr>
                <w:b/>
              </w:rPr>
            </w:pPr>
            <w:r>
              <w:rPr>
                <w:rFonts w:hint="eastAsia"/>
                <w:b/>
              </w:rPr>
              <w:t>SSS/</w:t>
            </w:r>
            <w:r>
              <w:rPr>
                <w:b/>
              </w:rPr>
              <w:t>TRS-like</w:t>
            </w:r>
            <w:r>
              <w:rPr>
                <w:rFonts w:hint="eastAsia"/>
                <w:b/>
              </w:rPr>
              <w:t xml:space="preserve"> PEI</w:t>
            </w:r>
          </w:p>
        </w:tc>
      </w:tr>
      <w:tr w:rsidR="004265D0">
        <w:trPr>
          <w:trHeight w:val="366"/>
          <w:jc w:val="center"/>
        </w:trPr>
        <w:tc>
          <w:tcPr>
            <w:tcW w:w="1868" w:type="dxa"/>
            <w:vAlign w:val="center"/>
          </w:tcPr>
          <w:p w:rsidR="004265D0" w:rsidRDefault="006D42B1">
            <w:pPr>
              <w:spacing w:before="120" w:after="120" w:line="260" w:lineRule="auto"/>
              <w:jc w:val="center"/>
              <w:rPr>
                <w:b/>
              </w:rPr>
            </w:pPr>
            <w:r>
              <w:rPr>
                <w:rFonts w:hint="eastAsia"/>
                <w:b/>
              </w:rPr>
              <w:t>Performance</w:t>
            </w:r>
          </w:p>
        </w:tc>
        <w:tc>
          <w:tcPr>
            <w:tcW w:w="3600" w:type="dxa"/>
            <w:vAlign w:val="center"/>
          </w:tcPr>
          <w:p w:rsidR="004265D0" w:rsidRDefault="006D42B1">
            <w:pPr>
              <w:spacing w:before="120" w:after="120" w:line="260" w:lineRule="auto"/>
              <w:rPr>
                <w:b/>
              </w:rPr>
            </w:pPr>
            <w:r>
              <w:rPr>
                <w:rFonts w:hint="eastAsia"/>
                <w:bCs/>
              </w:rPr>
              <w:t>Better performance and coverage.</w:t>
            </w:r>
          </w:p>
        </w:tc>
        <w:tc>
          <w:tcPr>
            <w:tcW w:w="3831" w:type="dxa"/>
            <w:vAlign w:val="center"/>
          </w:tcPr>
          <w:p w:rsidR="004265D0" w:rsidRDefault="006D42B1">
            <w:pPr>
              <w:spacing w:before="120" w:after="120" w:line="260" w:lineRule="auto"/>
              <w:rPr>
                <w:bCs/>
              </w:rPr>
            </w:pPr>
            <w:r>
              <w:rPr>
                <w:rFonts w:hint="eastAsia"/>
                <w:bCs/>
              </w:rPr>
              <w:t>Legacy SSS-like PEI CANNOT meet the performance requirement;</w:t>
            </w:r>
          </w:p>
          <w:p w:rsidR="004265D0" w:rsidRDefault="006D42B1">
            <w:pPr>
              <w:spacing w:before="120" w:after="120" w:line="260" w:lineRule="auto"/>
              <w:rPr>
                <w:b/>
              </w:rPr>
            </w:pPr>
            <w:r>
              <w:rPr>
                <w:rFonts w:hint="eastAsia"/>
                <w:bCs/>
              </w:rPr>
              <w:t xml:space="preserve">Two-symbol TRS-like PEI has </w:t>
            </w:r>
            <w:r>
              <w:rPr>
                <w:bCs/>
              </w:rPr>
              <w:t>“</w:t>
            </w:r>
            <w:r>
              <w:rPr>
                <w:rFonts w:hint="eastAsia"/>
                <w:bCs/>
              </w:rPr>
              <w:t>error floor</w:t>
            </w:r>
            <w:r>
              <w:rPr>
                <w:bCs/>
              </w:rPr>
              <w:t>”</w:t>
            </w:r>
            <w:r>
              <w:rPr>
                <w:rFonts w:hint="eastAsia"/>
                <w:bCs/>
              </w:rPr>
              <w:t>.</w:t>
            </w:r>
          </w:p>
        </w:tc>
      </w:tr>
      <w:tr w:rsidR="004265D0">
        <w:trPr>
          <w:trHeight w:val="366"/>
          <w:jc w:val="center"/>
        </w:trPr>
        <w:tc>
          <w:tcPr>
            <w:tcW w:w="1868" w:type="dxa"/>
            <w:vAlign w:val="center"/>
          </w:tcPr>
          <w:p w:rsidR="004265D0" w:rsidRDefault="006D42B1">
            <w:pPr>
              <w:spacing w:before="120" w:after="120" w:line="260" w:lineRule="auto"/>
              <w:jc w:val="center"/>
              <w:rPr>
                <w:b/>
              </w:rPr>
            </w:pPr>
            <w:r>
              <w:rPr>
                <w:rFonts w:hint="eastAsia"/>
                <w:b/>
              </w:rPr>
              <w:t>Power saving gain</w:t>
            </w:r>
          </w:p>
        </w:tc>
        <w:tc>
          <w:tcPr>
            <w:tcW w:w="7431" w:type="dxa"/>
            <w:gridSpan w:val="2"/>
            <w:vAlign w:val="center"/>
          </w:tcPr>
          <w:p w:rsidR="004265D0" w:rsidRDefault="006D42B1">
            <w:pPr>
              <w:spacing w:before="120" w:after="120" w:line="260" w:lineRule="auto"/>
              <w:jc w:val="center"/>
              <w:rPr>
                <w:bCs/>
              </w:rPr>
            </w:pPr>
            <w:r>
              <w:rPr>
                <w:rFonts w:hint="eastAsia"/>
                <w:bCs/>
              </w:rPr>
              <w:t>Almost the same.</w:t>
            </w:r>
          </w:p>
        </w:tc>
      </w:tr>
      <w:tr w:rsidR="004265D0">
        <w:trPr>
          <w:trHeight w:val="366"/>
          <w:jc w:val="center"/>
        </w:trPr>
        <w:tc>
          <w:tcPr>
            <w:tcW w:w="1868" w:type="dxa"/>
            <w:vAlign w:val="center"/>
          </w:tcPr>
          <w:p w:rsidR="004265D0" w:rsidRDefault="006D42B1">
            <w:pPr>
              <w:spacing w:before="120" w:after="120" w:line="260" w:lineRule="auto"/>
              <w:jc w:val="center"/>
              <w:rPr>
                <w:b/>
              </w:rPr>
            </w:pPr>
            <w:r>
              <w:rPr>
                <w:rFonts w:hint="eastAsia"/>
                <w:b/>
              </w:rPr>
              <w:t>Resource overhead</w:t>
            </w:r>
          </w:p>
        </w:tc>
        <w:tc>
          <w:tcPr>
            <w:tcW w:w="7431" w:type="dxa"/>
            <w:gridSpan w:val="2"/>
            <w:vAlign w:val="center"/>
          </w:tcPr>
          <w:p w:rsidR="004265D0" w:rsidRDefault="006D42B1">
            <w:pPr>
              <w:spacing w:before="120" w:after="120" w:line="260" w:lineRule="auto"/>
              <w:ind w:left="210" w:hangingChars="100" w:hanging="210"/>
              <w:rPr>
                <w:bCs/>
              </w:rPr>
            </w:pPr>
            <w:r>
              <w:rPr>
                <w:rFonts w:hint="eastAsia"/>
                <w:bCs/>
              </w:rPr>
              <w:t>DCI based PEI occupies less resources</w:t>
            </w:r>
            <w:r>
              <w:rPr>
                <w:bCs/>
              </w:rPr>
              <w:t xml:space="preserve"> for both Behv-A and Behv-B</w:t>
            </w:r>
            <w:r>
              <w:rPr>
                <w:rFonts w:hint="eastAsia"/>
                <w:bCs/>
              </w:rPr>
              <w:t>.</w:t>
            </w:r>
          </w:p>
        </w:tc>
      </w:tr>
      <w:tr w:rsidR="004265D0">
        <w:trPr>
          <w:trHeight w:val="366"/>
          <w:jc w:val="center"/>
        </w:trPr>
        <w:tc>
          <w:tcPr>
            <w:tcW w:w="1868" w:type="dxa"/>
            <w:vAlign w:val="center"/>
          </w:tcPr>
          <w:p w:rsidR="004265D0" w:rsidRDefault="006D42B1">
            <w:pPr>
              <w:spacing w:before="120" w:after="120" w:line="260" w:lineRule="auto"/>
              <w:jc w:val="center"/>
              <w:rPr>
                <w:b/>
              </w:rPr>
            </w:pPr>
            <w:r>
              <w:rPr>
                <w:rFonts w:hint="eastAsia"/>
                <w:b/>
              </w:rPr>
              <w:t>Flexibility</w:t>
            </w:r>
          </w:p>
        </w:tc>
        <w:tc>
          <w:tcPr>
            <w:tcW w:w="3600" w:type="dxa"/>
            <w:vAlign w:val="center"/>
          </w:tcPr>
          <w:p w:rsidR="004265D0" w:rsidRDefault="006D42B1">
            <w:pPr>
              <w:spacing w:before="120" w:after="120" w:line="260" w:lineRule="auto"/>
              <w:rPr>
                <w:bCs/>
              </w:rPr>
            </w:pPr>
            <w:r>
              <w:rPr>
                <w:rFonts w:hint="eastAsia"/>
                <w:bCs/>
              </w:rPr>
              <w:t>High flexibility. DCI-based PEI can flexibly adapt to different sub-groups, number of POs, and paging PDSCH TBS scaling factors.</w:t>
            </w:r>
          </w:p>
        </w:tc>
        <w:tc>
          <w:tcPr>
            <w:tcW w:w="3831" w:type="dxa"/>
            <w:vAlign w:val="center"/>
          </w:tcPr>
          <w:p w:rsidR="004265D0" w:rsidRDefault="006D42B1">
            <w:pPr>
              <w:spacing w:before="120" w:after="120" w:line="260" w:lineRule="auto"/>
              <w:rPr>
                <w:bCs/>
              </w:rPr>
            </w:pPr>
            <w:r>
              <w:rPr>
                <w:rFonts w:hint="eastAsia"/>
                <w:bCs/>
              </w:rPr>
              <w:t>Low flexibility.</w:t>
            </w:r>
          </w:p>
        </w:tc>
      </w:tr>
      <w:tr w:rsidR="004265D0">
        <w:trPr>
          <w:trHeight w:val="376"/>
          <w:jc w:val="center"/>
        </w:trPr>
        <w:tc>
          <w:tcPr>
            <w:tcW w:w="1868" w:type="dxa"/>
            <w:vAlign w:val="center"/>
          </w:tcPr>
          <w:p w:rsidR="004265D0" w:rsidRDefault="006D42B1">
            <w:pPr>
              <w:spacing w:before="120" w:after="120" w:line="260" w:lineRule="auto"/>
              <w:jc w:val="center"/>
              <w:rPr>
                <w:b/>
              </w:rPr>
            </w:pPr>
            <w:r>
              <w:rPr>
                <w:rFonts w:hint="eastAsia"/>
                <w:b/>
              </w:rPr>
              <w:t>System impact</w:t>
            </w:r>
          </w:p>
        </w:tc>
        <w:tc>
          <w:tcPr>
            <w:tcW w:w="3600" w:type="dxa"/>
            <w:vAlign w:val="center"/>
          </w:tcPr>
          <w:p w:rsidR="004265D0" w:rsidRDefault="006D42B1">
            <w:pPr>
              <w:spacing w:before="120" w:after="120" w:line="260" w:lineRule="auto"/>
              <w:rPr>
                <w:bCs/>
              </w:rPr>
            </w:pPr>
            <w:r>
              <w:rPr>
                <w:rFonts w:hint="eastAsia"/>
                <w:bCs/>
              </w:rPr>
              <w:t>1)Carry more information, such as,</w:t>
            </w:r>
          </w:p>
          <w:p w:rsidR="004265D0" w:rsidRDefault="006D42B1">
            <w:pPr>
              <w:numPr>
                <w:ilvl w:val="0"/>
                <w:numId w:val="22"/>
              </w:numPr>
              <w:spacing w:before="120" w:after="120" w:line="260" w:lineRule="auto"/>
              <w:rPr>
                <w:bCs/>
              </w:rPr>
            </w:pPr>
            <w:r>
              <w:rPr>
                <w:rFonts w:hint="eastAsia"/>
                <w:bCs/>
              </w:rPr>
              <w:t>SI change and ETWS,</w:t>
            </w:r>
          </w:p>
          <w:p w:rsidR="004265D0" w:rsidRDefault="006D42B1">
            <w:pPr>
              <w:numPr>
                <w:ilvl w:val="0"/>
                <w:numId w:val="22"/>
              </w:numPr>
              <w:spacing w:before="120" w:after="120" w:line="260" w:lineRule="auto"/>
              <w:rPr>
                <w:bCs/>
              </w:rPr>
            </w:pPr>
            <w:r>
              <w:rPr>
                <w:rFonts w:hint="eastAsia"/>
                <w:bCs/>
              </w:rPr>
              <w:t>TRS availability indication.</w:t>
            </w:r>
          </w:p>
          <w:p w:rsidR="004265D0" w:rsidRDefault="006D42B1">
            <w:pPr>
              <w:spacing w:before="120" w:after="120" w:line="260" w:lineRule="auto"/>
              <w:rPr>
                <w:bCs/>
              </w:rPr>
            </w:pPr>
            <w:r>
              <w:rPr>
                <w:rFonts w:hint="eastAsia"/>
                <w:bCs/>
              </w:rPr>
              <w:t>2) No impact on the existing signal channels.</w:t>
            </w:r>
          </w:p>
          <w:p w:rsidR="004265D0" w:rsidRDefault="006D42B1">
            <w:pPr>
              <w:spacing w:before="120" w:after="120" w:line="260" w:lineRule="auto"/>
              <w:rPr>
                <w:bCs/>
              </w:rPr>
            </w:pPr>
            <w:r>
              <w:rPr>
                <w:rFonts w:hint="eastAsia"/>
                <w:bCs/>
              </w:rPr>
              <w:t>3) Smaller standardization workload.</w:t>
            </w:r>
          </w:p>
        </w:tc>
        <w:tc>
          <w:tcPr>
            <w:tcW w:w="3831" w:type="dxa"/>
            <w:vAlign w:val="center"/>
          </w:tcPr>
          <w:p w:rsidR="004265D0" w:rsidRDefault="006D42B1">
            <w:pPr>
              <w:spacing w:before="120" w:after="120" w:line="260" w:lineRule="auto"/>
              <w:rPr>
                <w:bCs/>
              </w:rPr>
            </w:pPr>
            <w:r>
              <w:rPr>
                <w:rFonts w:hint="eastAsia"/>
                <w:bCs/>
              </w:rPr>
              <w:t xml:space="preserve">1) </w:t>
            </w:r>
            <w:r>
              <w:rPr>
                <w:bCs/>
              </w:rPr>
              <w:t>Limited</w:t>
            </w:r>
            <w:r>
              <w:rPr>
                <w:rFonts w:hint="eastAsia"/>
                <w:bCs/>
              </w:rPr>
              <w:t xml:space="preserve"> information can be carried if the resource load is not increased.</w:t>
            </w:r>
          </w:p>
          <w:p w:rsidR="004265D0" w:rsidRDefault="006D42B1">
            <w:pPr>
              <w:spacing w:before="120" w:after="120" w:line="260" w:lineRule="auto"/>
              <w:rPr>
                <w:bCs/>
              </w:rPr>
            </w:pPr>
            <w:r>
              <w:rPr>
                <w:rFonts w:hint="eastAsia"/>
                <w:bCs/>
              </w:rPr>
              <w:t>2) Impact on the functionalities of existing signals</w:t>
            </w:r>
            <w:r>
              <w:rPr>
                <w:bCs/>
              </w:rPr>
              <w:t>,</w:t>
            </w:r>
            <w:r>
              <w:rPr>
                <w:rFonts w:hint="eastAsia"/>
                <w:bCs/>
              </w:rPr>
              <w:t xml:space="preserve"> e.g., SSS.</w:t>
            </w:r>
          </w:p>
          <w:p w:rsidR="004265D0" w:rsidRDefault="006D42B1">
            <w:pPr>
              <w:spacing w:before="120" w:after="120" w:line="260" w:lineRule="auto"/>
              <w:rPr>
                <w:bCs/>
              </w:rPr>
            </w:pPr>
            <w:r>
              <w:rPr>
                <w:rFonts w:hint="eastAsia"/>
                <w:bCs/>
              </w:rPr>
              <w:t xml:space="preserve">3) Heavier standardization workload, such as, </w:t>
            </w:r>
          </w:p>
          <w:p w:rsidR="004265D0" w:rsidRDefault="006D42B1">
            <w:pPr>
              <w:numPr>
                <w:ilvl w:val="0"/>
                <w:numId w:val="23"/>
              </w:numPr>
              <w:spacing w:before="120" w:after="120" w:line="260" w:lineRule="auto"/>
              <w:rPr>
                <w:bCs/>
              </w:rPr>
            </w:pPr>
            <w:r>
              <w:rPr>
                <w:rFonts w:hint="eastAsia"/>
                <w:bCs/>
              </w:rPr>
              <w:t>CDM, TDM, or FDM, if sub-grouping is carried</w:t>
            </w:r>
          </w:p>
          <w:p w:rsidR="004265D0" w:rsidRDefault="006D42B1">
            <w:pPr>
              <w:numPr>
                <w:ilvl w:val="0"/>
                <w:numId w:val="23"/>
              </w:numPr>
              <w:spacing w:before="120" w:after="120" w:line="260" w:lineRule="auto"/>
              <w:rPr>
                <w:bCs/>
              </w:rPr>
            </w:pPr>
            <w:r>
              <w:rPr>
                <w:rFonts w:hint="eastAsia"/>
                <w:bCs/>
              </w:rPr>
              <w:t xml:space="preserve">sequence generation, </w:t>
            </w:r>
          </w:p>
          <w:p w:rsidR="004265D0" w:rsidRDefault="006D42B1">
            <w:pPr>
              <w:numPr>
                <w:ilvl w:val="0"/>
                <w:numId w:val="23"/>
              </w:numPr>
              <w:spacing w:before="120" w:after="120" w:line="260" w:lineRule="auto"/>
              <w:rPr>
                <w:bCs/>
              </w:rPr>
            </w:pPr>
            <w:r>
              <w:rPr>
                <w:rFonts w:hint="eastAsia"/>
                <w:bCs/>
              </w:rPr>
              <w:t xml:space="preserve">resource mapping, </w:t>
            </w:r>
          </w:p>
          <w:p w:rsidR="004265D0" w:rsidRDefault="006D42B1">
            <w:pPr>
              <w:numPr>
                <w:ilvl w:val="0"/>
                <w:numId w:val="23"/>
              </w:numPr>
              <w:spacing w:before="120" w:after="120" w:line="260" w:lineRule="auto"/>
              <w:rPr>
                <w:bCs/>
              </w:rPr>
            </w:pPr>
            <w:r>
              <w:rPr>
                <w:bCs/>
              </w:rPr>
              <w:t>Co-existence with legacy signal/channel</w:t>
            </w:r>
          </w:p>
        </w:tc>
      </w:tr>
    </w:tbl>
    <w:p w:rsidR="004265D0" w:rsidRDefault="004265D0">
      <w:pPr>
        <w:spacing w:before="120" w:after="120" w:line="260" w:lineRule="auto"/>
        <w:rPr>
          <w:b/>
        </w:rPr>
      </w:pPr>
    </w:p>
    <w:p w:rsidR="004265D0" w:rsidRDefault="006D42B1">
      <w:pPr>
        <w:pStyle w:val="YJ-Proposal"/>
        <w:spacing w:before="120" w:after="120"/>
        <w:rPr>
          <w:lang w:val="en-US" w:eastAsia="zh-CN"/>
        </w:rPr>
      </w:pPr>
      <w:bookmarkStart w:id="159" w:name="_Toc16864"/>
      <w:bookmarkStart w:id="160" w:name="_Toc68621490"/>
      <w:bookmarkStart w:id="161" w:name="_Toc10853"/>
      <w:bookmarkStart w:id="162" w:name="_Toc20529"/>
      <w:bookmarkStart w:id="163" w:name="_Toc29204"/>
      <w:bookmarkStart w:id="164" w:name="_Toc8020"/>
      <w:r>
        <w:rPr>
          <w:rFonts w:hint="eastAsia"/>
          <w:i w:val="0"/>
          <w:iCs w:val="0"/>
          <w:lang w:val="en-US"/>
        </w:rPr>
        <w:t>Adopt DCI-based PEI to reduce the paging reception for RRC idle/inactive state UE.</w:t>
      </w:r>
      <w:bookmarkEnd w:id="159"/>
      <w:bookmarkEnd w:id="160"/>
      <w:bookmarkEnd w:id="161"/>
      <w:bookmarkEnd w:id="162"/>
      <w:bookmarkEnd w:id="163"/>
      <w:bookmarkEnd w:id="164"/>
      <w:r>
        <w:rPr>
          <w:rFonts w:hint="eastAsia"/>
          <w:lang w:val="en-US"/>
        </w:rPr>
        <w:t xml:space="preserve"> </w:t>
      </w:r>
    </w:p>
    <w:p w:rsidR="004265D0" w:rsidRDefault="004265D0">
      <w:pPr>
        <w:spacing w:before="120" w:after="120"/>
        <w:rPr>
          <w:sz w:val="20"/>
        </w:rPr>
      </w:pPr>
    </w:p>
    <w:p w:rsidR="004265D0" w:rsidRDefault="006D42B1">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lastRenderedPageBreak/>
        <w:t>Conclusion</w:t>
      </w:r>
    </w:p>
    <w:p w:rsidR="004265D0" w:rsidRDefault="006D42B1">
      <w:pPr>
        <w:spacing w:before="120" w:after="120"/>
        <w:rPr>
          <w:szCs w:val="22"/>
        </w:rPr>
      </w:pPr>
      <w:r>
        <w:rPr>
          <w:rFonts w:hint="eastAsia"/>
        </w:rPr>
        <w:t>In this contribution, we discuss the power saving enhancement schemes for paging. We have the following observations and proposals.</w:t>
      </w:r>
    </w:p>
    <w:p w:rsidR="004265D0" w:rsidRDefault="006D42B1" w:rsidP="00367434">
      <w:pPr>
        <w:pStyle w:val="10"/>
        <w:tabs>
          <w:tab w:val="clear" w:pos="0"/>
          <w:tab w:val="right" w:leader="dot" w:pos="9660"/>
        </w:tabs>
        <w:spacing w:before="120" w:after="120"/>
        <w:jc w:val="both"/>
      </w:pPr>
      <w:r>
        <w:rPr>
          <w:i w:val="0"/>
          <w:iCs w:val="0"/>
          <w:sz w:val="21"/>
          <w:szCs w:val="22"/>
        </w:rPr>
        <w:fldChar w:fldCharType="begin"/>
      </w:r>
      <w:r>
        <w:rPr>
          <w:i w:val="0"/>
          <w:iCs w:val="0"/>
          <w:sz w:val="21"/>
          <w:szCs w:val="22"/>
        </w:rPr>
        <w:instrText>TOC \n  \t "YJ-Observation,1,sub-observation,2,3rd level observation,3" \h</w:instrText>
      </w:r>
      <w:r>
        <w:rPr>
          <w:i w:val="0"/>
          <w:iCs w:val="0"/>
          <w:sz w:val="21"/>
          <w:szCs w:val="22"/>
        </w:rPr>
        <w:fldChar w:fldCharType="separate"/>
      </w:r>
      <w:hyperlink w:anchor="_Toc985" w:history="1">
        <w:r>
          <w:rPr>
            <w:rFonts w:eastAsia="宋体"/>
            <w:i w:val="0"/>
            <w:iCs w:val="0"/>
            <w:szCs w:val="21"/>
          </w:rPr>
          <w:t xml:space="preserve">Observation 1: </w:t>
        </w:r>
        <w:r>
          <w:rPr>
            <w:rFonts w:hint="eastAsia"/>
            <w:i w:val="0"/>
            <w:iCs w:val="0"/>
          </w:rPr>
          <w:t>For Behv-A/B, DCI based PEI with AL 4 fulfills the performance required by paging PDSCH without TB scaling</w:t>
        </w:r>
        <w:r>
          <w:rPr>
            <w:i w:val="0"/>
            <w:iCs w:val="0"/>
          </w:rPr>
          <w:t>; DCI based PEI with AL 8 fulfills the performance required by paging PDSCH with TB scaling=0.5</w:t>
        </w:r>
        <w:r>
          <w:rPr>
            <w:rFonts w:hint="eastAsia"/>
            <w:i w:val="0"/>
            <w:iCs w:val="0"/>
          </w:rPr>
          <w:t>.</w:t>
        </w:r>
      </w:hyperlink>
    </w:p>
    <w:p w:rsidR="004265D0" w:rsidRDefault="00CB7131" w:rsidP="00367434">
      <w:pPr>
        <w:pStyle w:val="10"/>
        <w:tabs>
          <w:tab w:val="clear" w:pos="0"/>
          <w:tab w:val="right" w:leader="dot" w:pos="9660"/>
        </w:tabs>
        <w:spacing w:before="120" w:after="120"/>
        <w:jc w:val="both"/>
      </w:pPr>
      <w:hyperlink w:anchor="_Toc25608" w:history="1">
        <w:r w:rsidR="006D42B1">
          <w:rPr>
            <w:rFonts w:eastAsia="宋体"/>
            <w:i w:val="0"/>
            <w:iCs w:val="0"/>
            <w:szCs w:val="21"/>
          </w:rPr>
          <w:t xml:space="preserve">Observation 2: </w:t>
        </w:r>
        <w:r w:rsidR="006D42B1">
          <w:rPr>
            <w:i w:val="0"/>
            <w:iCs w:val="0"/>
          </w:rPr>
          <w:t xml:space="preserve">DCI based PEI with </w:t>
        </w:r>
        <w:r w:rsidR="006D42B1">
          <w:rPr>
            <w:rFonts w:hint="eastAsia"/>
            <w:i w:val="0"/>
            <w:iCs w:val="0"/>
          </w:rPr>
          <w:t>AL adaptation provides more flexibility and better coverage</w:t>
        </w:r>
        <w:r w:rsidR="006D42B1">
          <w:rPr>
            <w:i w:val="0"/>
            <w:iCs w:val="0"/>
          </w:rPr>
          <w:t>.</w:t>
        </w:r>
      </w:hyperlink>
    </w:p>
    <w:p w:rsidR="004265D0" w:rsidRDefault="00CB7131" w:rsidP="00367434">
      <w:pPr>
        <w:pStyle w:val="10"/>
        <w:tabs>
          <w:tab w:val="clear" w:pos="0"/>
          <w:tab w:val="right" w:leader="dot" w:pos="9660"/>
        </w:tabs>
        <w:spacing w:before="120" w:after="120"/>
        <w:jc w:val="both"/>
      </w:pPr>
      <w:hyperlink w:anchor="_Toc12231" w:history="1">
        <w:r w:rsidR="006D42B1">
          <w:rPr>
            <w:rFonts w:eastAsia="宋体"/>
            <w:i w:val="0"/>
            <w:iCs w:val="0"/>
            <w:szCs w:val="21"/>
          </w:rPr>
          <w:t xml:space="preserve">Observation 3: </w:t>
        </w:r>
        <w:r w:rsidR="006D42B1">
          <w:rPr>
            <w:i w:val="0"/>
            <w:iCs w:val="0"/>
          </w:rPr>
          <w:t>For Behv-A, a two-symbol TRS-like PEI with 144x2 REs@FAR=1% fulfills the performance required by the paging</w:t>
        </w:r>
        <w:r w:rsidR="006D42B1">
          <w:rPr>
            <w:rFonts w:hint="eastAsia"/>
            <w:i w:val="0"/>
            <w:iCs w:val="0"/>
          </w:rPr>
          <w:t xml:space="preserve"> </w:t>
        </w:r>
        <w:r w:rsidR="006D42B1">
          <w:rPr>
            <w:i w:val="0"/>
            <w:iCs w:val="0"/>
          </w:rPr>
          <w:t>PDSCH without scaling.</w:t>
        </w:r>
      </w:hyperlink>
    </w:p>
    <w:p w:rsidR="004265D0" w:rsidRDefault="00CB7131" w:rsidP="00367434">
      <w:pPr>
        <w:pStyle w:val="10"/>
        <w:tabs>
          <w:tab w:val="clear" w:pos="0"/>
          <w:tab w:val="right" w:leader="dot" w:pos="9660"/>
        </w:tabs>
        <w:spacing w:before="120" w:after="120"/>
        <w:jc w:val="both"/>
      </w:pPr>
      <w:hyperlink w:anchor="_Toc913" w:history="1">
        <w:r w:rsidR="006D42B1">
          <w:rPr>
            <w:rFonts w:eastAsia="宋体"/>
            <w:i w:val="0"/>
            <w:iCs w:val="0"/>
            <w:szCs w:val="21"/>
          </w:rPr>
          <w:t xml:space="preserve">Observation 4: </w:t>
        </w:r>
        <w:r w:rsidR="006D42B1">
          <w:rPr>
            <w:i w:val="0"/>
            <w:iCs w:val="0"/>
          </w:rPr>
          <w:t>For Behv-A,</w:t>
        </w:r>
        <w:r w:rsidR="006D42B1">
          <w:rPr>
            <w:rFonts w:hint="eastAsia"/>
            <w:i w:val="0"/>
            <w:iCs w:val="0"/>
          </w:rPr>
          <w:t xml:space="preserve"> </w:t>
        </w:r>
        <w:r w:rsidR="006D42B1">
          <w:rPr>
            <w:i w:val="0"/>
            <w:iCs w:val="0"/>
          </w:rPr>
          <w:t xml:space="preserve">TRS-like PEI with </w:t>
        </w:r>
        <w:r w:rsidR="006D42B1">
          <w:rPr>
            <w:rFonts w:hint="eastAsia"/>
            <w:i w:val="0"/>
            <w:iCs w:val="0"/>
          </w:rPr>
          <w:t xml:space="preserve">more than two symbols </w:t>
        </w:r>
        <w:r w:rsidR="006D42B1">
          <w:rPr>
            <w:i w:val="0"/>
            <w:iCs w:val="0"/>
          </w:rPr>
          <w:t>is</w:t>
        </w:r>
        <w:r w:rsidR="006D42B1">
          <w:rPr>
            <w:rFonts w:hint="eastAsia"/>
            <w:i w:val="0"/>
            <w:iCs w:val="0"/>
          </w:rPr>
          <w:t xml:space="preserve"> needed to fulfill the JMDR performance requirement when the PDSCH </w:t>
        </w:r>
        <w:r w:rsidR="006D42B1">
          <w:rPr>
            <w:i w:val="0"/>
            <w:iCs w:val="0"/>
          </w:rPr>
          <w:t xml:space="preserve">is </w:t>
        </w:r>
        <w:r w:rsidR="006D42B1">
          <w:rPr>
            <w:rFonts w:hint="eastAsia"/>
            <w:i w:val="0"/>
            <w:iCs w:val="0"/>
          </w:rPr>
          <w:t>configured with TB scaling 0.5.</w:t>
        </w:r>
      </w:hyperlink>
    </w:p>
    <w:p w:rsidR="004265D0" w:rsidRDefault="00CB7131" w:rsidP="00367434">
      <w:pPr>
        <w:pStyle w:val="10"/>
        <w:tabs>
          <w:tab w:val="clear" w:pos="0"/>
          <w:tab w:val="right" w:leader="dot" w:pos="9660"/>
        </w:tabs>
        <w:spacing w:before="120" w:after="120"/>
        <w:jc w:val="both"/>
      </w:pPr>
      <w:hyperlink w:anchor="_Toc12116" w:history="1">
        <w:r w:rsidR="006D42B1">
          <w:rPr>
            <w:rFonts w:eastAsia="宋体"/>
            <w:i w:val="0"/>
            <w:iCs w:val="0"/>
            <w:szCs w:val="21"/>
          </w:rPr>
          <w:t xml:space="preserve">Observation 5: </w:t>
        </w:r>
        <w:r w:rsidR="006D42B1">
          <w:rPr>
            <w:i w:val="0"/>
            <w:iCs w:val="0"/>
          </w:rPr>
          <w:t>For Behv-</w:t>
        </w:r>
        <w:r w:rsidR="006D42B1">
          <w:rPr>
            <w:rFonts w:hint="eastAsia"/>
            <w:i w:val="0"/>
            <w:iCs w:val="0"/>
          </w:rPr>
          <w:t>B</w:t>
        </w:r>
        <w:r w:rsidR="006D42B1">
          <w:rPr>
            <w:i w:val="0"/>
            <w:iCs w:val="0"/>
          </w:rPr>
          <w:t xml:space="preserve">, TRS-like PEI with </w:t>
        </w:r>
        <w:r w:rsidR="006D42B1">
          <w:rPr>
            <w:rFonts w:hint="eastAsia"/>
            <w:i w:val="0"/>
            <w:iCs w:val="0"/>
          </w:rPr>
          <w:t>F</w:t>
        </w:r>
        <w:r w:rsidR="006D42B1">
          <w:rPr>
            <w:i w:val="0"/>
            <w:iCs w:val="0"/>
          </w:rPr>
          <w:t xml:space="preserve">AR=1% </w:t>
        </w:r>
        <w:r w:rsidR="006D42B1">
          <w:rPr>
            <w:rFonts w:hint="eastAsia"/>
            <w:i w:val="0"/>
            <w:iCs w:val="0"/>
          </w:rPr>
          <w:t xml:space="preserve">cannot meet </w:t>
        </w:r>
        <w:r w:rsidR="006D42B1">
          <w:rPr>
            <w:i w:val="0"/>
            <w:iCs w:val="0"/>
          </w:rPr>
          <w:t>the performance require</w:t>
        </w:r>
        <w:r w:rsidR="006D42B1">
          <w:rPr>
            <w:rFonts w:hint="eastAsia"/>
            <w:i w:val="0"/>
            <w:iCs w:val="0"/>
          </w:rPr>
          <w:t>ment. A</w:t>
        </w:r>
        <w:r w:rsidR="006D42B1">
          <w:rPr>
            <w:i w:val="0"/>
            <w:iCs w:val="0"/>
          </w:rPr>
          <w:t xml:space="preserve"> two-symbol TRS-like PEI with 144x2 REs@FAR=</w:t>
        </w:r>
        <w:r w:rsidR="006D42B1">
          <w:rPr>
            <w:rFonts w:hint="eastAsia"/>
            <w:i w:val="0"/>
            <w:iCs w:val="0"/>
          </w:rPr>
          <w:t>0.</w:t>
        </w:r>
        <w:r w:rsidR="006D42B1">
          <w:rPr>
            <w:i w:val="0"/>
            <w:iCs w:val="0"/>
          </w:rPr>
          <w:t>1% fulfills the performance required by the paging</w:t>
        </w:r>
        <w:r w:rsidR="006D42B1">
          <w:rPr>
            <w:rFonts w:hint="eastAsia"/>
            <w:i w:val="0"/>
            <w:iCs w:val="0"/>
          </w:rPr>
          <w:t xml:space="preserve"> </w:t>
        </w:r>
        <w:r w:rsidR="006D42B1">
          <w:rPr>
            <w:i w:val="0"/>
            <w:iCs w:val="0"/>
          </w:rPr>
          <w:t>PDSCH without scaling.</w:t>
        </w:r>
      </w:hyperlink>
    </w:p>
    <w:p w:rsidR="004265D0" w:rsidRDefault="00CB7131" w:rsidP="00367434">
      <w:pPr>
        <w:pStyle w:val="10"/>
        <w:tabs>
          <w:tab w:val="clear" w:pos="0"/>
          <w:tab w:val="right" w:leader="dot" w:pos="9660"/>
        </w:tabs>
        <w:spacing w:before="120" w:after="120"/>
        <w:jc w:val="both"/>
      </w:pPr>
      <w:hyperlink w:anchor="_Toc4634" w:history="1">
        <w:r w:rsidR="006D42B1">
          <w:rPr>
            <w:rFonts w:eastAsia="宋体"/>
            <w:i w:val="0"/>
            <w:iCs w:val="0"/>
            <w:szCs w:val="21"/>
          </w:rPr>
          <w:t xml:space="preserve">Observation 6: </w:t>
        </w:r>
        <w:r w:rsidR="006D42B1">
          <w:rPr>
            <w:i w:val="0"/>
            <w:iCs w:val="0"/>
          </w:rPr>
          <w:t>For Behv-</w:t>
        </w:r>
        <w:r w:rsidR="006D42B1">
          <w:rPr>
            <w:rFonts w:hint="eastAsia"/>
            <w:i w:val="0"/>
            <w:iCs w:val="0"/>
          </w:rPr>
          <w:t>B</w:t>
        </w:r>
        <w:r w:rsidR="006D42B1">
          <w:rPr>
            <w:i w:val="0"/>
            <w:iCs w:val="0"/>
          </w:rPr>
          <w:t>,</w:t>
        </w:r>
        <w:r w:rsidR="006D42B1">
          <w:rPr>
            <w:rFonts w:hint="eastAsia"/>
            <w:i w:val="0"/>
            <w:iCs w:val="0"/>
          </w:rPr>
          <w:t xml:space="preserve"> </w:t>
        </w:r>
        <w:r w:rsidR="006D42B1">
          <w:rPr>
            <w:i w:val="0"/>
            <w:iCs w:val="0"/>
          </w:rPr>
          <w:t xml:space="preserve">TRS-like PEI with </w:t>
        </w:r>
        <w:r w:rsidR="006D42B1">
          <w:rPr>
            <w:rFonts w:hint="eastAsia"/>
            <w:i w:val="0"/>
            <w:iCs w:val="0"/>
          </w:rPr>
          <w:t xml:space="preserve">more than two symbols </w:t>
        </w:r>
        <w:r w:rsidR="006D42B1">
          <w:rPr>
            <w:i w:val="0"/>
            <w:iCs w:val="0"/>
          </w:rPr>
          <w:t>is</w:t>
        </w:r>
        <w:r w:rsidR="006D42B1">
          <w:rPr>
            <w:rFonts w:hint="eastAsia"/>
            <w:i w:val="0"/>
            <w:iCs w:val="0"/>
          </w:rPr>
          <w:t xml:space="preserve"> needed to fulfill the MDR performance requirement when the </w:t>
        </w:r>
        <w:r w:rsidR="006D42B1">
          <w:rPr>
            <w:i w:val="0"/>
            <w:iCs w:val="0"/>
          </w:rPr>
          <w:t xml:space="preserve">paging </w:t>
        </w:r>
        <w:r w:rsidR="006D42B1">
          <w:rPr>
            <w:rFonts w:hint="eastAsia"/>
            <w:i w:val="0"/>
            <w:iCs w:val="0"/>
          </w:rPr>
          <w:t xml:space="preserve">PDSCH </w:t>
        </w:r>
        <w:r w:rsidR="006D42B1">
          <w:rPr>
            <w:i w:val="0"/>
            <w:iCs w:val="0"/>
          </w:rPr>
          <w:t xml:space="preserve">is </w:t>
        </w:r>
        <w:r w:rsidR="006D42B1">
          <w:rPr>
            <w:rFonts w:hint="eastAsia"/>
            <w:i w:val="0"/>
            <w:iCs w:val="0"/>
          </w:rPr>
          <w:t>configured with TB scaling 0.5.</w:t>
        </w:r>
      </w:hyperlink>
    </w:p>
    <w:p w:rsidR="004265D0" w:rsidRDefault="00CB7131" w:rsidP="00367434">
      <w:pPr>
        <w:pStyle w:val="10"/>
        <w:tabs>
          <w:tab w:val="clear" w:pos="0"/>
          <w:tab w:val="right" w:leader="dot" w:pos="9660"/>
        </w:tabs>
        <w:spacing w:before="120" w:after="120"/>
        <w:jc w:val="both"/>
      </w:pPr>
      <w:hyperlink w:anchor="_Toc25928" w:history="1">
        <w:r w:rsidR="006D42B1">
          <w:rPr>
            <w:rFonts w:eastAsia="宋体"/>
            <w:i w:val="0"/>
            <w:iCs w:val="0"/>
            <w:szCs w:val="21"/>
          </w:rPr>
          <w:t xml:space="preserve">Observation 7: </w:t>
        </w:r>
        <w:r w:rsidR="006D42B1">
          <w:rPr>
            <w:i w:val="0"/>
            <w:iCs w:val="0"/>
          </w:rPr>
          <w:t xml:space="preserve">For Behv-A, a new SSS pattern, i.e., two-symbol </w:t>
        </w:r>
        <w:r w:rsidR="006D42B1">
          <w:rPr>
            <w:rFonts w:hint="eastAsia"/>
            <w:i w:val="0"/>
            <w:iCs w:val="0"/>
          </w:rPr>
          <w:t>SS</w:t>
        </w:r>
        <w:r w:rsidR="006D42B1">
          <w:rPr>
            <w:i w:val="0"/>
            <w:iCs w:val="0"/>
          </w:rPr>
          <w:t>S-like PEI with 1</w:t>
        </w:r>
        <w:r w:rsidR="006D42B1">
          <w:rPr>
            <w:rFonts w:hint="eastAsia"/>
            <w:i w:val="0"/>
            <w:iCs w:val="0"/>
          </w:rPr>
          <w:t>27</w:t>
        </w:r>
        <w:r w:rsidR="006D42B1">
          <w:rPr>
            <w:i w:val="0"/>
            <w:iCs w:val="0"/>
          </w:rPr>
          <w:t>x2 REs@FAR=1%, fulfills the performance required by the paging</w:t>
        </w:r>
        <w:r w:rsidR="006D42B1">
          <w:rPr>
            <w:rFonts w:hint="eastAsia"/>
            <w:i w:val="0"/>
            <w:iCs w:val="0"/>
          </w:rPr>
          <w:t xml:space="preserve"> </w:t>
        </w:r>
        <w:r w:rsidR="006D42B1">
          <w:rPr>
            <w:i w:val="0"/>
            <w:iCs w:val="0"/>
          </w:rPr>
          <w:t>PDSCH without scaling.</w:t>
        </w:r>
      </w:hyperlink>
    </w:p>
    <w:p w:rsidR="004265D0" w:rsidRDefault="00CB7131" w:rsidP="00367434">
      <w:pPr>
        <w:pStyle w:val="10"/>
        <w:tabs>
          <w:tab w:val="clear" w:pos="0"/>
          <w:tab w:val="right" w:leader="dot" w:pos="9660"/>
        </w:tabs>
        <w:spacing w:before="120" w:after="120"/>
        <w:jc w:val="both"/>
      </w:pPr>
      <w:hyperlink w:anchor="_Toc12333" w:history="1">
        <w:r w:rsidR="006D42B1">
          <w:rPr>
            <w:rFonts w:eastAsia="宋体"/>
            <w:i w:val="0"/>
            <w:iCs w:val="0"/>
            <w:szCs w:val="21"/>
          </w:rPr>
          <w:t xml:space="preserve">Observation 8: </w:t>
        </w:r>
        <w:r w:rsidR="006D42B1">
          <w:rPr>
            <w:i w:val="0"/>
            <w:iCs w:val="0"/>
          </w:rPr>
          <w:t>For Behv-A,</w:t>
        </w:r>
        <w:r w:rsidR="006D42B1">
          <w:rPr>
            <w:rFonts w:hint="eastAsia"/>
            <w:i w:val="0"/>
            <w:iCs w:val="0"/>
          </w:rPr>
          <w:t xml:space="preserve"> SS</w:t>
        </w:r>
        <w:r w:rsidR="006D42B1">
          <w:rPr>
            <w:i w:val="0"/>
            <w:iCs w:val="0"/>
          </w:rPr>
          <w:t xml:space="preserve">S-like PEI with </w:t>
        </w:r>
        <w:r w:rsidR="006D42B1">
          <w:rPr>
            <w:rFonts w:hint="eastAsia"/>
            <w:i w:val="0"/>
            <w:iCs w:val="0"/>
          </w:rPr>
          <w:t xml:space="preserve">more than two symbols </w:t>
        </w:r>
        <w:r w:rsidR="006D42B1">
          <w:rPr>
            <w:i w:val="0"/>
            <w:iCs w:val="0"/>
          </w:rPr>
          <w:t>is</w:t>
        </w:r>
        <w:r w:rsidR="006D42B1">
          <w:rPr>
            <w:rFonts w:hint="eastAsia"/>
            <w:i w:val="0"/>
            <w:iCs w:val="0"/>
          </w:rPr>
          <w:t xml:space="preserve"> needed to fulfill the JMDR performance requirement when the </w:t>
        </w:r>
        <w:r w:rsidR="006D42B1">
          <w:rPr>
            <w:i w:val="0"/>
            <w:iCs w:val="0"/>
          </w:rPr>
          <w:t xml:space="preserve">paging </w:t>
        </w:r>
        <w:r w:rsidR="006D42B1">
          <w:rPr>
            <w:rFonts w:hint="eastAsia"/>
            <w:i w:val="0"/>
            <w:iCs w:val="0"/>
          </w:rPr>
          <w:t xml:space="preserve">PDSCH </w:t>
        </w:r>
        <w:r w:rsidR="006D42B1">
          <w:rPr>
            <w:i w:val="0"/>
            <w:iCs w:val="0"/>
          </w:rPr>
          <w:t xml:space="preserve">is </w:t>
        </w:r>
        <w:r w:rsidR="006D42B1">
          <w:rPr>
            <w:rFonts w:hint="eastAsia"/>
            <w:i w:val="0"/>
            <w:iCs w:val="0"/>
          </w:rPr>
          <w:t>configured with TB scaling 0.5.</w:t>
        </w:r>
      </w:hyperlink>
    </w:p>
    <w:p w:rsidR="004265D0" w:rsidRDefault="00CB7131" w:rsidP="00367434">
      <w:pPr>
        <w:pStyle w:val="10"/>
        <w:tabs>
          <w:tab w:val="clear" w:pos="0"/>
          <w:tab w:val="right" w:leader="dot" w:pos="9660"/>
        </w:tabs>
        <w:spacing w:before="120" w:after="120"/>
        <w:jc w:val="both"/>
      </w:pPr>
      <w:hyperlink w:anchor="_Toc7526" w:history="1">
        <w:r w:rsidR="006D42B1">
          <w:rPr>
            <w:rFonts w:eastAsia="宋体"/>
            <w:i w:val="0"/>
            <w:iCs w:val="0"/>
            <w:szCs w:val="21"/>
          </w:rPr>
          <w:t xml:space="preserve">Observation 9: </w:t>
        </w:r>
        <w:r w:rsidR="006D42B1">
          <w:rPr>
            <w:i w:val="0"/>
            <w:iCs w:val="0"/>
          </w:rPr>
          <w:t>For Behv-B, SSS-like PEI with FAR=1% cannot meet the performance requirement. A new SSS pattern, i.e., two-symbol SSS-like PEI with 127x2 REs@FAR=0.1%, fulfills the performance required by the paging</w:t>
        </w:r>
        <w:r w:rsidR="006D42B1">
          <w:rPr>
            <w:rFonts w:hint="eastAsia"/>
            <w:i w:val="0"/>
            <w:iCs w:val="0"/>
          </w:rPr>
          <w:t xml:space="preserve"> </w:t>
        </w:r>
        <w:r w:rsidR="006D42B1">
          <w:rPr>
            <w:i w:val="0"/>
            <w:iCs w:val="0"/>
          </w:rPr>
          <w:t>PDSCH without scaling.</w:t>
        </w:r>
      </w:hyperlink>
    </w:p>
    <w:p w:rsidR="004265D0" w:rsidRDefault="00CB7131" w:rsidP="00367434">
      <w:pPr>
        <w:pStyle w:val="10"/>
        <w:tabs>
          <w:tab w:val="clear" w:pos="0"/>
          <w:tab w:val="right" w:leader="dot" w:pos="9660"/>
        </w:tabs>
        <w:spacing w:before="120" w:after="120"/>
        <w:jc w:val="both"/>
      </w:pPr>
      <w:hyperlink w:anchor="_Toc23152" w:history="1">
        <w:r w:rsidR="006D42B1">
          <w:rPr>
            <w:rFonts w:eastAsia="宋体"/>
            <w:i w:val="0"/>
            <w:iCs w:val="0"/>
            <w:szCs w:val="21"/>
          </w:rPr>
          <w:t xml:space="preserve">Observation 10: </w:t>
        </w:r>
        <w:r w:rsidR="006D42B1">
          <w:rPr>
            <w:i w:val="0"/>
            <w:iCs w:val="0"/>
          </w:rPr>
          <w:t>For Behv-B, SSS-like PEI with more than two symbols is needed to fulfill the MDR performance requirement when the paging PDSCH is configured with TB scaling 0.5.</w:t>
        </w:r>
      </w:hyperlink>
    </w:p>
    <w:p w:rsidR="004265D0" w:rsidRDefault="00CB7131" w:rsidP="00367434">
      <w:pPr>
        <w:pStyle w:val="10"/>
        <w:tabs>
          <w:tab w:val="clear" w:pos="0"/>
          <w:tab w:val="right" w:leader="dot" w:pos="9660"/>
        </w:tabs>
        <w:spacing w:before="120" w:after="120"/>
        <w:jc w:val="both"/>
      </w:pPr>
      <w:hyperlink w:anchor="_Toc2529" w:history="1">
        <w:r w:rsidR="006D42B1">
          <w:rPr>
            <w:rFonts w:eastAsia="宋体"/>
            <w:i w:val="0"/>
            <w:iCs w:val="0"/>
            <w:szCs w:val="21"/>
          </w:rPr>
          <w:t xml:space="preserve">Observation 11: </w:t>
        </w:r>
        <w:r w:rsidR="006D42B1">
          <w:rPr>
            <w:i w:val="0"/>
            <w:iCs w:val="0"/>
          </w:rPr>
          <w:t>Based on the simulation results in Figure</w:t>
        </w:r>
        <w:r w:rsidR="006D42B1">
          <w:rPr>
            <w:rFonts w:hint="eastAsia"/>
            <w:i w:val="0"/>
            <w:iCs w:val="0"/>
          </w:rPr>
          <w:t>7</w:t>
        </w:r>
        <w:r w:rsidR="006D42B1">
          <w:rPr>
            <w:i w:val="0"/>
            <w:iCs w:val="0"/>
          </w:rPr>
          <w:t>, it can be seen that</w:t>
        </w:r>
      </w:hyperlink>
    </w:p>
    <w:p w:rsidR="004265D0" w:rsidRDefault="00CB7131" w:rsidP="00367434">
      <w:pPr>
        <w:pStyle w:val="10"/>
        <w:tabs>
          <w:tab w:val="clear" w:pos="0"/>
          <w:tab w:val="right" w:leader="dot" w:pos="9660"/>
        </w:tabs>
        <w:spacing w:before="120" w:after="120"/>
        <w:jc w:val="both"/>
      </w:pPr>
      <w:hyperlink w:anchor="_Toc10705" w:history="1">
        <w:r w:rsidR="006D42B1">
          <w:rPr>
            <w:i w:val="0"/>
            <w:iCs w:val="0"/>
          </w:rPr>
          <w:t>a) the power saving gains obtained by the PEI located in location 1 and location 2 are basically the same;</w:t>
        </w:r>
      </w:hyperlink>
    </w:p>
    <w:p w:rsidR="004265D0" w:rsidRDefault="00CB7131" w:rsidP="00367434">
      <w:pPr>
        <w:pStyle w:val="10"/>
        <w:tabs>
          <w:tab w:val="clear" w:pos="0"/>
          <w:tab w:val="right" w:leader="dot" w:pos="9660"/>
        </w:tabs>
        <w:spacing w:before="120" w:after="120"/>
        <w:jc w:val="both"/>
      </w:pPr>
      <w:hyperlink w:anchor="_Toc22893" w:history="1">
        <w:r w:rsidR="006D42B1">
          <w:rPr>
            <w:i w:val="0"/>
            <w:iCs w:val="0"/>
          </w:rPr>
          <w:t>b) the PEI located near the first SSB provides the maximum power saving gain;</w:t>
        </w:r>
      </w:hyperlink>
    </w:p>
    <w:p w:rsidR="004265D0" w:rsidRDefault="00CB7131" w:rsidP="00367434">
      <w:pPr>
        <w:pStyle w:val="10"/>
        <w:tabs>
          <w:tab w:val="clear" w:pos="0"/>
          <w:tab w:val="right" w:leader="dot" w:pos="9660"/>
        </w:tabs>
        <w:spacing w:before="120" w:after="120"/>
        <w:jc w:val="both"/>
      </w:pPr>
      <w:hyperlink w:anchor="_Toc3519" w:history="1">
        <w:r w:rsidR="006D42B1">
          <w:rPr>
            <w:i w:val="0"/>
            <w:iCs w:val="0"/>
          </w:rPr>
          <w:t>c) for PEI without sub-grouping, the power saving gain brought by PEI only will obviously decrease when group paging rate increases.</w:t>
        </w:r>
      </w:hyperlink>
    </w:p>
    <w:p w:rsidR="004265D0" w:rsidRDefault="00CB7131" w:rsidP="00367434">
      <w:pPr>
        <w:pStyle w:val="10"/>
        <w:tabs>
          <w:tab w:val="clear" w:pos="0"/>
          <w:tab w:val="right" w:leader="dot" w:pos="9660"/>
        </w:tabs>
        <w:spacing w:before="120" w:after="120"/>
        <w:jc w:val="both"/>
      </w:pPr>
      <w:hyperlink w:anchor="_Toc4868" w:history="1">
        <w:r w:rsidR="006D42B1">
          <w:rPr>
            <w:rFonts w:eastAsia="宋体"/>
            <w:i w:val="0"/>
            <w:iCs w:val="0"/>
            <w:szCs w:val="21"/>
          </w:rPr>
          <w:t xml:space="preserve">Observation 12: </w:t>
        </w:r>
        <w:r w:rsidR="006D42B1">
          <w:rPr>
            <w:rFonts w:hint="eastAsia"/>
            <w:i w:val="0"/>
            <w:iCs w:val="0"/>
            <w:szCs w:val="21"/>
          </w:rPr>
          <w:t>PEI with sub-grouping can provide higher power saving gain, especially for the large group paging rate.</w:t>
        </w:r>
      </w:hyperlink>
    </w:p>
    <w:p w:rsidR="004265D0" w:rsidRDefault="00CB7131" w:rsidP="00367434">
      <w:pPr>
        <w:pStyle w:val="10"/>
        <w:tabs>
          <w:tab w:val="clear" w:pos="0"/>
          <w:tab w:val="right" w:leader="dot" w:pos="9660"/>
        </w:tabs>
        <w:spacing w:before="120" w:after="120"/>
        <w:jc w:val="both"/>
      </w:pPr>
      <w:hyperlink w:anchor="_Toc6519" w:history="1">
        <w:r w:rsidR="006D42B1">
          <w:rPr>
            <w:rFonts w:eastAsia="宋体"/>
            <w:i w:val="0"/>
            <w:iCs w:val="0"/>
            <w:szCs w:val="21"/>
          </w:rPr>
          <w:t xml:space="preserve">Observation 13: </w:t>
        </w:r>
        <w:r w:rsidR="006D42B1">
          <w:rPr>
            <w:i w:val="0"/>
            <w:iCs w:val="0"/>
            <w:szCs w:val="21"/>
          </w:rPr>
          <w:t xml:space="preserve">The power saving gain </w:t>
        </w:r>
        <w:r w:rsidR="006D42B1">
          <w:rPr>
            <w:rFonts w:hint="eastAsia"/>
            <w:i w:val="0"/>
            <w:iCs w:val="0"/>
            <w:szCs w:val="21"/>
          </w:rPr>
          <w:t>of</w:t>
        </w:r>
        <w:r w:rsidR="006D42B1">
          <w:rPr>
            <w:i w:val="0"/>
            <w:iCs w:val="0"/>
            <w:szCs w:val="21"/>
          </w:rPr>
          <w:t xml:space="preserve"> DCI-based PEI and sequence-based PEI is almost the same.</w:t>
        </w:r>
      </w:hyperlink>
    </w:p>
    <w:p w:rsidR="004265D0" w:rsidRDefault="00CB7131" w:rsidP="00367434">
      <w:pPr>
        <w:pStyle w:val="10"/>
        <w:tabs>
          <w:tab w:val="clear" w:pos="0"/>
          <w:tab w:val="right" w:leader="dot" w:pos="9660"/>
        </w:tabs>
        <w:spacing w:before="120" w:after="120"/>
        <w:jc w:val="both"/>
      </w:pPr>
      <w:hyperlink w:anchor="_Toc3213" w:history="1">
        <w:r w:rsidR="006D42B1">
          <w:rPr>
            <w:rFonts w:eastAsia="宋体"/>
            <w:i w:val="0"/>
            <w:iCs w:val="0"/>
            <w:szCs w:val="21"/>
          </w:rPr>
          <w:t xml:space="preserve">Observation 14: </w:t>
        </w:r>
        <w:r w:rsidR="006D42B1">
          <w:rPr>
            <w:i w:val="0"/>
            <w:iCs w:val="0"/>
          </w:rPr>
          <w:t>For DCI based PEI, one PEI associated with multiple POs will not degrade the UE power saving gain.</w:t>
        </w:r>
      </w:hyperlink>
    </w:p>
    <w:p w:rsidR="004265D0" w:rsidRDefault="00CB7131" w:rsidP="00367434">
      <w:pPr>
        <w:pStyle w:val="10"/>
        <w:tabs>
          <w:tab w:val="clear" w:pos="0"/>
          <w:tab w:val="right" w:leader="dot" w:pos="9660"/>
        </w:tabs>
        <w:spacing w:before="120" w:after="120"/>
        <w:jc w:val="both"/>
      </w:pPr>
      <w:hyperlink w:anchor="_Toc1135" w:history="1">
        <w:r w:rsidR="006D42B1">
          <w:rPr>
            <w:rFonts w:eastAsia="宋体"/>
            <w:i w:val="0"/>
            <w:iCs w:val="0"/>
            <w:szCs w:val="21"/>
          </w:rPr>
          <w:t xml:space="preserve">Observation 15: </w:t>
        </w:r>
        <w:r w:rsidR="006D42B1">
          <w:rPr>
            <w:i w:val="0"/>
            <w:iCs w:val="0"/>
          </w:rPr>
          <w:t>For PEI sequence based PEI associated with multiple POs, i</w:t>
        </w:r>
        <w:r w:rsidR="006D42B1">
          <w:rPr>
            <w:rFonts w:hint="eastAsia"/>
            <w:i w:val="0"/>
            <w:iCs w:val="0"/>
          </w:rPr>
          <w:t xml:space="preserve">f PEI </w:t>
        </w:r>
        <w:r w:rsidR="006D42B1">
          <w:rPr>
            <w:i w:val="0"/>
            <w:iCs w:val="0"/>
          </w:rPr>
          <w:t xml:space="preserve">is </w:t>
        </w:r>
        <w:r w:rsidR="006D42B1">
          <w:rPr>
            <w:rFonts w:hint="eastAsia"/>
            <w:i w:val="0"/>
            <w:iCs w:val="0"/>
          </w:rPr>
          <w:t xml:space="preserve">generated by different sequence, the performance of sequence based PEI will be deteriorated with the increased blind detection. If </w:t>
        </w:r>
        <w:r w:rsidR="006D42B1">
          <w:rPr>
            <w:i w:val="0"/>
            <w:iCs w:val="0"/>
          </w:rPr>
          <w:t>a</w:t>
        </w:r>
        <w:r w:rsidR="006D42B1">
          <w:rPr>
            <w:rFonts w:hint="eastAsia"/>
            <w:i w:val="0"/>
            <w:iCs w:val="0"/>
          </w:rPr>
          <w:t xml:space="preserve"> </w:t>
        </w:r>
        <w:r w:rsidR="006D42B1">
          <w:rPr>
            <w:i w:val="0"/>
            <w:iCs w:val="0"/>
          </w:rPr>
          <w:t xml:space="preserve">group </w:t>
        </w:r>
        <w:r w:rsidR="006D42B1">
          <w:rPr>
            <w:rFonts w:hint="eastAsia"/>
            <w:i w:val="0"/>
            <w:iCs w:val="0"/>
          </w:rPr>
          <w:t xml:space="preserve">common PEI is used, the power saving gain of the UE will decrease due to </w:t>
        </w:r>
        <w:r w:rsidR="006D42B1">
          <w:rPr>
            <w:i w:val="0"/>
            <w:iCs w:val="0"/>
          </w:rPr>
          <w:t xml:space="preserve">the </w:t>
        </w:r>
        <w:r w:rsidR="006D42B1">
          <w:rPr>
            <w:rFonts w:hint="eastAsia"/>
            <w:i w:val="0"/>
            <w:iCs w:val="0"/>
          </w:rPr>
          <w:t>unnecessary wake-up, especially when the group paging rate is large</w:t>
        </w:r>
        <w:r w:rsidR="006D42B1">
          <w:rPr>
            <w:i w:val="0"/>
            <w:iCs w:val="0"/>
          </w:rPr>
          <w:t>.</w:t>
        </w:r>
      </w:hyperlink>
    </w:p>
    <w:p w:rsidR="004265D0" w:rsidRDefault="00CB7131" w:rsidP="00367434">
      <w:pPr>
        <w:pStyle w:val="10"/>
        <w:tabs>
          <w:tab w:val="clear" w:pos="0"/>
          <w:tab w:val="right" w:leader="dot" w:pos="9660"/>
        </w:tabs>
        <w:spacing w:before="120" w:after="120"/>
        <w:jc w:val="both"/>
      </w:pPr>
      <w:hyperlink w:anchor="_Toc15370" w:history="1">
        <w:r w:rsidR="006D42B1">
          <w:rPr>
            <w:rFonts w:eastAsia="宋体"/>
            <w:i w:val="0"/>
            <w:iCs w:val="0"/>
            <w:szCs w:val="21"/>
          </w:rPr>
          <w:t xml:space="preserve">Observation 16: </w:t>
        </w:r>
        <w:r w:rsidR="006D42B1">
          <w:rPr>
            <w:rFonts w:hint="eastAsia"/>
            <w:i w:val="0"/>
            <w:iCs w:val="0"/>
            <w:szCs w:val="21"/>
          </w:rPr>
          <w:t>DCI based PEI occupies less resource</w:t>
        </w:r>
        <w:r w:rsidR="006D42B1">
          <w:rPr>
            <w:i w:val="0"/>
            <w:iCs w:val="0"/>
            <w:szCs w:val="21"/>
          </w:rPr>
          <w:t>s for both Behv-A and Behv-B</w:t>
        </w:r>
        <w:r w:rsidR="006D42B1">
          <w:rPr>
            <w:rFonts w:hint="eastAsia"/>
            <w:i w:val="0"/>
            <w:iCs w:val="0"/>
            <w:szCs w:val="21"/>
          </w:rPr>
          <w:t>.</w:t>
        </w:r>
      </w:hyperlink>
    </w:p>
    <w:p w:rsidR="004265D0" w:rsidRDefault="00CB7131" w:rsidP="00367434">
      <w:pPr>
        <w:pStyle w:val="10"/>
        <w:tabs>
          <w:tab w:val="clear" w:pos="0"/>
          <w:tab w:val="right" w:leader="dot" w:pos="9660"/>
        </w:tabs>
        <w:spacing w:before="120" w:after="120"/>
        <w:jc w:val="both"/>
      </w:pPr>
      <w:hyperlink w:anchor="_Toc16229" w:history="1">
        <w:r w:rsidR="006D42B1">
          <w:rPr>
            <w:rFonts w:eastAsia="宋体"/>
            <w:i w:val="0"/>
            <w:iCs w:val="0"/>
            <w:szCs w:val="21"/>
          </w:rPr>
          <w:t xml:space="preserve">Observation 17: </w:t>
        </w:r>
        <w:r w:rsidR="006D42B1">
          <w:rPr>
            <w:i w:val="0"/>
            <w:iCs w:val="0"/>
          </w:rPr>
          <w:t>To co-exist with other signals/channels, the mechanisms in the current specifications can be reused for DCI based PEI. However, new mechanisms are needed for sequence based PEI to resolve the resource collision with other signals/channels.</w:t>
        </w:r>
      </w:hyperlink>
    </w:p>
    <w:p w:rsidR="004265D0" w:rsidRDefault="00CB7131" w:rsidP="00367434">
      <w:pPr>
        <w:pStyle w:val="10"/>
        <w:tabs>
          <w:tab w:val="clear" w:pos="0"/>
          <w:tab w:val="right" w:leader="dot" w:pos="9660"/>
        </w:tabs>
        <w:spacing w:before="120" w:after="120"/>
        <w:jc w:val="both"/>
      </w:pPr>
      <w:hyperlink w:anchor="_Toc24319" w:history="1">
        <w:r w:rsidR="006D42B1">
          <w:rPr>
            <w:rFonts w:eastAsia="宋体"/>
            <w:i w:val="0"/>
            <w:iCs w:val="0"/>
            <w:szCs w:val="21"/>
          </w:rPr>
          <w:t xml:space="preserve">Observation 18: </w:t>
        </w:r>
        <w:r w:rsidR="006D42B1">
          <w:rPr>
            <w:rFonts w:hint="eastAsia"/>
            <w:i w:val="0"/>
            <w:iCs w:val="0"/>
          </w:rPr>
          <w:t>Compared with sequence-based PEI, DCI-based PEI has less the system impact</w:t>
        </w:r>
        <w:r w:rsidR="006D42B1">
          <w:rPr>
            <w:i w:val="0"/>
            <w:iCs w:val="0"/>
          </w:rPr>
          <w:t>.</w:t>
        </w:r>
      </w:hyperlink>
    </w:p>
    <w:p w:rsidR="004265D0" w:rsidRDefault="006D42B1" w:rsidP="00367434">
      <w:pPr>
        <w:spacing w:before="120" w:after="120"/>
      </w:pPr>
      <w:r>
        <w:rPr>
          <w:szCs w:val="22"/>
        </w:rPr>
        <w:fldChar w:fldCharType="end"/>
      </w:r>
    </w:p>
    <w:p w:rsidR="004265D0" w:rsidRDefault="006D42B1" w:rsidP="00367434">
      <w:pPr>
        <w:pStyle w:val="10"/>
        <w:tabs>
          <w:tab w:val="clear" w:pos="0"/>
          <w:tab w:val="right" w:leader="dot" w:pos="9660"/>
        </w:tabs>
        <w:spacing w:before="120" w:after="120"/>
        <w:jc w:val="both"/>
      </w:pPr>
      <w:r>
        <w:rPr>
          <w:i w:val="0"/>
          <w:iCs w:val="0"/>
        </w:rPr>
        <w:fldChar w:fldCharType="begin"/>
      </w:r>
      <w:r>
        <w:rPr>
          <w:i w:val="0"/>
          <w:iCs w:val="0"/>
        </w:rPr>
        <w:instrText>TOC \n  \t "YJ-Proposal,1,sub-proposal,2,3rd level proposal,3" \h</w:instrText>
      </w:r>
      <w:r>
        <w:rPr>
          <w:i w:val="0"/>
          <w:iCs w:val="0"/>
        </w:rPr>
        <w:fldChar w:fldCharType="separate"/>
      </w:r>
      <w:hyperlink w:anchor="_Toc19102" w:history="1">
        <w:r>
          <w:rPr>
            <w:rFonts w:eastAsia="宋体"/>
            <w:i w:val="0"/>
            <w:iCs w:val="0"/>
            <w:szCs w:val="21"/>
          </w:rPr>
          <w:t xml:space="preserve">Proposal 1: </w:t>
        </w:r>
        <w:r>
          <w:rPr>
            <w:rFonts w:hint="eastAsia"/>
            <w:i w:val="0"/>
            <w:iCs w:val="0"/>
            <w:szCs w:val="21"/>
          </w:rPr>
          <w:t>The combination of PEI and sub-grouping</w:t>
        </w:r>
        <w:r>
          <w:rPr>
            <w:i w:val="0"/>
            <w:iCs w:val="0"/>
            <w:szCs w:val="21"/>
          </w:rPr>
          <w:t xml:space="preserve"> indication</w:t>
        </w:r>
        <w:r>
          <w:rPr>
            <w:rFonts w:hint="eastAsia"/>
            <w:i w:val="0"/>
            <w:iCs w:val="0"/>
            <w:szCs w:val="21"/>
          </w:rPr>
          <w:t xml:space="preserve"> should be supported.</w:t>
        </w:r>
      </w:hyperlink>
    </w:p>
    <w:p w:rsidR="004265D0" w:rsidRDefault="00CB7131" w:rsidP="00367434">
      <w:pPr>
        <w:pStyle w:val="10"/>
        <w:tabs>
          <w:tab w:val="clear" w:pos="0"/>
          <w:tab w:val="right" w:leader="dot" w:pos="9660"/>
        </w:tabs>
        <w:spacing w:before="120" w:after="120"/>
        <w:jc w:val="both"/>
      </w:pPr>
      <w:hyperlink w:anchor="_Toc4646" w:history="1">
        <w:r w:rsidR="006D42B1">
          <w:rPr>
            <w:rFonts w:eastAsia="宋体"/>
            <w:i w:val="0"/>
            <w:iCs w:val="0"/>
            <w:szCs w:val="21"/>
          </w:rPr>
          <w:t xml:space="preserve">Proposal 2: </w:t>
        </w:r>
        <w:r w:rsidR="006D42B1">
          <w:rPr>
            <w:rFonts w:hint="eastAsia"/>
            <w:i w:val="0"/>
            <w:iCs w:val="0"/>
            <w:szCs w:val="21"/>
          </w:rPr>
          <w:t>The system information change and availability</w:t>
        </w:r>
        <w:r w:rsidR="006D42B1">
          <w:rPr>
            <w:i w:val="0"/>
            <w:iCs w:val="0"/>
            <w:szCs w:val="21"/>
          </w:rPr>
          <w:t xml:space="preserve"> indication</w:t>
        </w:r>
        <w:r w:rsidR="006D42B1">
          <w:rPr>
            <w:rFonts w:hint="eastAsia"/>
            <w:i w:val="0"/>
            <w:iCs w:val="0"/>
            <w:szCs w:val="21"/>
          </w:rPr>
          <w:t xml:space="preserve"> of periodic TRS can be conveyed by PEI.</w:t>
        </w:r>
      </w:hyperlink>
    </w:p>
    <w:p w:rsidR="004265D0" w:rsidRDefault="00CB7131" w:rsidP="00367434">
      <w:pPr>
        <w:pStyle w:val="10"/>
        <w:tabs>
          <w:tab w:val="clear" w:pos="0"/>
          <w:tab w:val="right" w:leader="dot" w:pos="9660"/>
        </w:tabs>
        <w:spacing w:before="120" w:after="120"/>
        <w:jc w:val="both"/>
      </w:pPr>
      <w:hyperlink w:anchor="_Toc8020" w:history="1">
        <w:r w:rsidR="006D42B1">
          <w:rPr>
            <w:rFonts w:eastAsia="宋体"/>
            <w:i w:val="0"/>
            <w:iCs w:val="0"/>
          </w:rPr>
          <w:t xml:space="preserve">Proposal 3: </w:t>
        </w:r>
        <w:r w:rsidR="006D42B1">
          <w:rPr>
            <w:rFonts w:hint="eastAsia"/>
            <w:i w:val="0"/>
            <w:iCs w:val="0"/>
          </w:rPr>
          <w:t>Adopt DCI-based PEI to reduce the paging reception for RRC idle/inactive state UE.</w:t>
        </w:r>
      </w:hyperlink>
    </w:p>
    <w:p w:rsidR="004265D0" w:rsidRDefault="006D42B1" w:rsidP="00367434">
      <w:pPr>
        <w:spacing w:before="120" w:after="120"/>
      </w:pPr>
      <w:r>
        <w:fldChar w:fldCharType="end"/>
      </w:r>
    </w:p>
    <w:p w:rsidR="004265D0" w:rsidRDefault="004265D0">
      <w:pPr>
        <w:spacing w:before="120" w:after="120"/>
      </w:pPr>
    </w:p>
    <w:p w:rsidR="004265D0" w:rsidRDefault="006D42B1">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rsidR="004265D0" w:rsidRDefault="006D42B1">
      <w:pPr>
        <w:pStyle w:val="References"/>
        <w:spacing w:before="120" w:after="120"/>
        <w:ind w:left="363" w:hanging="363"/>
        <w:rPr>
          <w:szCs w:val="20"/>
        </w:rPr>
      </w:pPr>
      <w:bookmarkStart w:id="165" w:name="_Ref17466"/>
      <w:r>
        <w:rPr>
          <w:rFonts w:hint="eastAsia"/>
        </w:rPr>
        <w:t>Chairman's Notes RAN1#104-e, 3GPP TSG RAN</w:t>
      </w:r>
      <w:r>
        <w:t>1</w:t>
      </w:r>
      <w:r>
        <w:rPr>
          <w:rFonts w:hint="eastAsia"/>
        </w:rPr>
        <w:t>#</w:t>
      </w:r>
      <w:r>
        <w:t>10</w:t>
      </w:r>
      <w:r>
        <w:rPr>
          <w:rFonts w:hint="eastAsia"/>
        </w:rPr>
        <w:t>4-e</w:t>
      </w:r>
      <w:r>
        <w:t xml:space="preserve">, </w:t>
      </w:r>
      <w:r>
        <w:rPr>
          <w:rFonts w:hint="eastAsia"/>
        </w:rPr>
        <w:t>2021-0</w:t>
      </w:r>
      <w:r>
        <w:t>1.</w:t>
      </w:r>
    </w:p>
    <w:p w:rsidR="004265D0" w:rsidRDefault="006D42B1">
      <w:pPr>
        <w:pStyle w:val="References"/>
        <w:spacing w:before="120" w:after="120"/>
        <w:ind w:left="363" w:hanging="363"/>
        <w:rPr>
          <w:szCs w:val="20"/>
        </w:rPr>
      </w:pPr>
      <w:r>
        <w:rPr>
          <w:rFonts w:hint="eastAsia"/>
          <w:szCs w:val="20"/>
        </w:rPr>
        <w:t xml:space="preserve">R1-2102567, Additional simulation results of UE power consumption in RRC idle and inactive state, ZTE, </w:t>
      </w:r>
      <w:r w:rsidR="00291E13">
        <w:rPr>
          <w:szCs w:val="20"/>
        </w:rPr>
        <w:t>San</w:t>
      </w:r>
      <w:r w:rsidR="00F765F4">
        <w:rPr>
          <w:szCs w:val="20"/>
        </w:rPr>
        <w:t>e</w:t>
      </w:r>
      <w:r w:rsidR="00291E13">
        <w:rPr>
          <w:szCs w:val="20"/>
        </w:rPr>
        <w:t xml:space="preserve">chips, </w:t>
      </w:r>
      <w:r>
        <w:rPr>
          <w:rFonts w:hint="eastAsia"/>
          <w:szCs w:val="20"/>
        </w:rPr>
        <w:t>2021-04.</w:t>
      </w:r>
    </w:p>
    <w:bookmarkEnd w:id="165"/>
    <w:p w:rsidR="004265D0" w:rsidRDefault="004265D0">
      <w:pPr>
        <w:pStyle w:val="References"/>
        <w:numPr>
          <w:ilvl w:val="0"/>
          <w:numId w:val="0"/>
        </w:numPr>
        <w:spacing w:before="120" w:after="120"/>
        <w:rPr>
          <w:szCs w:val="20"/>
        </w:rPr>
      </w:pPr>
    </w:p>
    <w:p w:rsidR="004265D0" w:rsidRDefault="006D42B1">
      <w:pPr>
        <w:pStyle w:val="1"/>
        <w:numPr>
          <w:ilvl w:val="0"/>
          <w:numId w:val="0"/>
        </w:numPr>
        <w:spacing w:before="120" w:after="120"/>
        <w:rPr>
          <w:rFonts w:ascii="Times New Roman" w:hAnsi="Times New Roman"/>
          <w:b/>
          <w:bCs/>
          <w:sz w:val="28"/>
          <w:szCs w:val="28"/>
        </w:rPr>
      </w:pPr>
      <w:r>
        <w:rPr>
          <w:rFonts w:ascii="Times New Roman" w:hAnsi="Times New Roman"/>
          <w:b/>
          <w:bCs/>
          <w:sz w:val="28"/>
          <w:szCs w:val="28"/>
        </w:rPr>
        <w:t>A</w:t>
      </w:r>
      <w:r>
        <w:rPr>
          <w:rFonts w:ascii="Times New Roman" w:hAnsi="Times New Roman" w:hint="eastAsia"/>
          <w:b/>
          <w:bCs/>
          <w:sz w:val="28"/>
          <w:szCs w:val="28"/>
        </w:rPr>
        <w:t>ppendi</w:t>
      </w:r>
      <w:r>
        <w:rPr>
          <w:rFonts w:ascii="Times New Roman" w:hAnsi="Times New Roman"/>
          <w:b/>
          <w:bCs/>
          <w:sz w:val="28"/>
          <w:szCs w:val="28"/>
        </w:rPr>
        <w:t>x</w:t>
      </w:r>
      <w:r>
        <w:rPr>
          <w:rFonts w:ascii="Times New Roman" w:hAnsi="Times New Roman" w:hint="eastAsia"/>
          <w:b/>
          <w:bCs/>
          <w:sz w:val="28"/>
          <w:szCs w:val="28"/>
        </w:rPr>
        <w:t xml:space="preserve"> A: Simulation assumptions</w:t>
      </w:r>
    </w:p>
    <w:p w:rsidR="004265D0" w:rsidRDefault="006D42B1">
      <w:pPr>
        <w:pStyle w:val="a4"/>
        <w:tabs>
          <w:tab w:val="left" w:pos="420"/>
        </w:tabs>
        <w:snapToGrid w:val="0"/>
        <w:spacing w:before="120" w:after="120" w:line="268" w:lineRule="auto"/>
        <w:contextualSpacing/>
        <w:jc w:val="center"/>
      </w:pPr>
      <w:r>
        <w:t xml:space="preserve">Table A1. </w:t>
      </w:r>
      <w:r>
        <w:rPr>
          <w:rFonts w:hint="eastAsia"/>
        </w:rPr>
        <w:t>A</w:t>
      </w:r>
      <w:r>
        <w:t xml:space="preserve">ssumptions for link level simulation </w:t>
      </w:r>
    </w:p>
    <w:tbl>
      <w:tblPr>
        <w:tblW w:w="7597" w:type="dxa"/>
        <w:jc w:val="center"/>
        <w:tblLayout w:type="fixed"/>
        <w:tblCellMar>
          <w:left w:w="0" w:type="dxa"/>
          <w:right w:w="0" w:type="dxa"/>
        </w:tblCellMar>
        <w:tblLook w:val="04A0" w:firstRow="1" w:lastRow="0" w:firstColumn="1" w:lastColumn="0" w:noHBand="0" w:noVBand="1"/>
      </w:tblPr>
      <w:tblGrid>
        <w:gridCol w:w="2352"/>
        <w:gridCol w:w="5245"/>
      </w:tblGrid>
      <w:tr w:rsidR="004265D0">
        <w:trPr>
          <w:jc w:val="center"/>
        </w:trPr>
        <w:tc>
          <w:tcPr>
            <w:tcW w:w="2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b/>
                <w:bCs/>
                <w:sz w:val="18"/>
                <w:szCs w:val="18"/>
              </w:rPr>
            </w:pPr>
            <w:r>
              <w:rPr>
                <w:b/>
                <w:bCs/>
                <w:sz w:val="18"/>
                <w:szCs w:val="18"/>
              </w:rPr>
              <w:t>Parameters</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b/>
                <w:bCs/>
                <w:sz w:val="18"/>
                <w:szCs w:val="18"/>
              </w:rPr>
            </w:pPr>
            <w:r>
              <w:rPr>
                <w:b/>
                <w:bCs/>
                <w:sz w:val="18"/>
                <w:szCs w:val="18"/>
              </w:rPr>
              <w:t>Values</w:t>
            </w:r>
          </w:p>
        </w:tc>
      </w:tr>
      <w:tr w:rsidR="004265D0">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b/>
                <w:bCs/>
                <w:sz w:val="18"/>
                <w:szCs w:val="18"/>
              </w:rPr>
            </w:pPr>
            <w:r>
              <w:rPr>
                <w:b/>
                <w:bCs/>
                <w:sz w:val="18"/>
                <w:szCs w:val="18"/>
              </w:rPr>
              <w:t>Carrier Frequency</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sz w:val="18"/>
                <w:szCs w:val="18"/>
              </w:rPr>
            </w:pPr>
            <w:r>
              <w:rPr>
                <w:sz w:val="18"/>
                <w:szCs w:val="18"/>
              </w:rPr>
              <w:t>4GHz</w:t>
            </w:r>
          </w:p>
        </w:tc>
      </w:tr>
      <w:tr w:rsidR="004265D0">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b/>
                <w:bCs/>
                <w:sz w:val="18"/>
                <w:szCs w:val="18"/>
              </w:rPr>
            </w:pPr>
            <w:r>
              <w:rPr>
                <w:b/>
                <w:bCs/>
                <w:sz w:val="18"/>
                <w:szCs w:val="18"/>
              </w:rPr>
              <w:t>Transmission BW</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sz w:val="18"/>
                <w:szCs w:val="18"/>
              </w:rPr>
            </w:pPr>
            <w:r>
              <w:rPr>
                <w:sz w:val="18"/>
                <w:szCs w:val="18"/>
              </w:rPr>
              <w:t>20MHz</w:t>
            </w:r>
          </w:p>
        </w:tc>
      </w:tr>
      <w:tr w:rsidR="004265D0">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b/>
                <w:bCs/>
                <w:sz w:val="18"/>
                <w:szCs w:val="18"/>
              </w:rPr>
            </w:pPr>
            <w:r>
              <w:rPr>
                <w:b/>
                <w:bCs/>
                <w:sz w:val="18"/>
                <w:szCs w:val="18"/>
              </w:rPr>
              <w:t>SCS</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sz w:val="18"/>
                <w:szCs w:val="18"/>
              </w:rPr>
            </w:pPr>
            <w:r>
              <w:rPr>
                <w:sz w:val="18"/>
                <w:szCs w:val="18"/>
              </w:rPr>
              <w:t>30KHz</w:t>
            </w:r>
          </w:p>
        </w:tc>
      </w:tr>
      <w:tr w:rsidR="004265D0">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b/>
                <w:bCs/>
                <w:sz w:val="18"/>
                <w:szCs w:val="18"/>
              </w:rPr>
            </w:pPr>
            <w:r>
              <w:rPr>
                <w:b/>
                <w:bCs/>
                <w:sz w:val="18"/>
                <w:szCs w:val="18"/>
              </w:rPr>
              <w:t>Antenna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sz w:val="18"/>
                <w:szCs w:val="18"/>
              </w:rPr>
            </w:pPr>
            <w:r>
              <w:rPr>
                <w:sz w:val="18"/>
                <w:szCs w:val="18"/>
              </w:rPr>
              <w:t>2T</w:t>
            </w:r>
            <w:r>
              <w:rPr>
                <w:rFonts w:hint="eastAsia"/>
                <w:sz w:val="18"/>
                <w:szCs w:val="18"/>
              </w:rPr>
              <w:t>x</w:t>
            </w:r>
            <w:r>
              <w:rPr>
                <w:sz w:val="18"/>
                <w:szCs w:val="18"/>
              </w:rPr>
              <w:t xml:space="preserve"> and</w:t>
            </w:r>
            <w:r>
              <w:rPr>
                <w:rFonts w:hint="eastAsia"/>
                <w:sz w:val="18"/>
                <w:szCs w:val="18"/>
              </w:rPr>
              <w:t xml:space="preserve"> 4Rx</w:t>
            </w:r>
          </w:p>
        </w:tc>
      </w:tr>
      <w:tr w:rsidR="00426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6"/>
          <w:jc w:val="center"/>
        </w:trPr>
        <w:tc>
          <w:tcPr>
            <w:tcW w:w="12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b/>
                <w:bCs/>
                <w:sz w:val="18"/>
                <w:szCs w:val="18"/>
              </w:rPr>
            </w:pPr>
            <w:r>
              <w:rPr>
                <w:b/>
                <w:bCs/>
                <w:sz w:val="18"/>
                <w:szCs w:val="18"/>
              </w:rPr>
              <w:t>Channels</w:t>
            </w:r>
          </w:p>
        </w:tc>
        <w:tc>
          <w:tcPr>
            <w:tcW w:w="1326" w:type="dxa"/>
            <w:tcBorders>
              <w:top w:val="nil"/>
              <w:left w:val="nil"/>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sz w:val="18"/>
                <w:szCs w:val="18"/>
              </w:rPr>
            </w:pPr>
            <w:r>
              <w:rPr>
                <w:sz w:val="18"/>
                <w:szCs w:val="18"/>
              </w:rPr>
              <w:t>TDL-C</w:t>
            </w:r>
          </w:p>
          <w:p w:rsidR="004265D0" w:rsidRDefault="006D42B1">
            <w:pPr>
              <w:spacing w:before="120" w:after="120"/>
              <w:jc w:val="center"/>
              <w:rPr>
                <w:sz w:val="18"/>
                <w:szCs w:val="18"/>
              </w:rPr>
            </w:pPr>
            <w:r>
              <w:rPr>
                <w:sz w:val="18"/>
                <w:szCs w:val="18"/>
              </w:rPr>
              <w:t>300 ns delay spread</w:t>
            </w:r>
          </w:p>
          <w:p w:rsidR="004265D0" w:rsidRDefault="006D42B1">
            <w:pPr>
              <w:spacing w:before="120" w:after="120"/>
              <w:jc w:val="center"/>
              <w:rPr>
                <w:sz w:val="18"/>
                <w:szCs w:val="18"/>
              </w:rPr>
            </w:pPr>
            <w:r>
              <w:rPr>
                <w:sz w:val="18"/>
                <w:szCs w:val="18"/>
              </w:rPr>
              <w:t>100 Hz Doppler shift</w:t>
            </w:r>
          </w:p>
        </w:tc>
      </w:tr>
      <w:tr w:rsidR="00426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jc w:val="center"/>
        </w:trPr>
        <w:tc>
          <w:tcPr>
            <w:tcW w:w="12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b/>
                <w:bCs/>
                <w:sz w:val="18"/>
                <w:szCs w:val="18"/>
              </w:rPr>
            </w:pPr>
            <w:r>
              <w:rPr>
                <w:b/>
                <w:bCs/>
                <w:sz w:val="18"/>
                <w:szCs w:val="18"/>
              </w:rPr>
              <w:t>Frequency error</w:t>
            </w:r>
          </w:p>
        </w:tc>
        <w:tc>
          <w:tcPr>
            <w:tcW w:w="1326" w:type="dxa"/>
            <w:tcBorders>
              <w:top w:val="nil"/>
              <w:left w:val="nil"/>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sz w:val="18"/>
                <w:szCs w:val="18"/>
              </w:rPr>
            </w:pPr>
            <w:r>
              <w:rPr>
                <w:rFonts w:hint="eastAsia"/>
                <w:sz w:val="18"/>
                <w:szCs w:val="18"/>
              </w:rPr>
              <w:t>0 PPM for paging-PDCCH/PDSCH;</w:t>
            </w:r>
            <w:bookmarkStart w:id="166" w:name="_GoBack"/>
            <w:bookmarkEnd w:id="166"/>
          </w:p>
          <w:p w:rsidR="004265D0" w:rsidRDefault="006D42B1">
            <w:pPr>
              <w:spacing w:before="120" w:after="120"/>
              <w:jc w:val="center"/>
              <w:rPr>
                <w:sz w:val="18"/>
                <w:szCs w:val="18"/>
              </w:rPr>
            </w:pPr>
            <w:r>
              <w:rPr>
                <w:sz w:val="18"/>
                <w:szCs w:val="18"/>
              </w:rPr>
              <w:t>[-0.5,</w:t>
            </w:r>
            <w:r>
              <w:rPr>
                <w:rFonts w:hint="eastAsia"/>
                <w:sz w:val="18"/>
                <w:szCs w:val="18"/>
              </w:rPr>
              <w:t>0.5</w:t>
            </w:r>
            <w:r>
              <w:rPr>
                <w:sz w:val="18"/>
                <w:szCs w:val="18"/>
              </w:rPr>
              <w:t>]</w:t>
            </w:r>
            <w:r>
              <w:rPr>
                <w:rFonts w:hint="eastAsia"/>
                <w:sz w:val="18"/>
                <w:szCs w:val="18"/>
              </w:rPr>
              <w:t xml:space="preserve"> PPM for PEI.</w:t>
            </w:r>
          </w:p>
        </w:tc>
      </w:tr>
      <w:tr w:rsidR="004265D0">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b/>
                <w:bCs/>
                <w:sz w:val="18"/>
                <w:szCs w:val="18"/>
              </w:rPr>
            </w:pPr>
            <w:r>
              <w:rPr>
                <w:b/>
                <w:bCs/>
                <w:sz w:val="18"/>
                <w:szCs w:val="18"/>
              </w:rPr>
              <w:t>PDCCH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sz w:val="18"/>
                <w:szCs w:val="18"/>
              </w:rPr>
            </w:pPr>
            <w:r>
              <w:rPr>
                <w:rFonts w:hint="eastAsia"/>
                <w:sz w:val="18"/>
                <w:szCs w:val="18"/>
              </w:rPr>
              <w:t xml:space="preserve">Paging DCI: </w:t>
            </w:r>
            <w:r>
              <w:rPr>
                <w:sz w:val="18"/>
                <w:szCs w:val="18"/>
              </w:rPr>
              <w:t xml:space="preserve">AL8/16, </w:t>
            </w:r>
            <w:r>
              <w:rPr>
                <w:rFonts w:hint="eastAsia"/>
                <w:sz w:val="18"/>
                <w:szCs w:val="18"/>
              </w:rPr>
              <w:t>41</w:t>
            </w:r>
            <w:r>
              <w:rPr>
                <w:sz w:val="18"/>
                <w:szCs w:val="18"/>
              </w:rPr>
              <w:t xml:space="preserve"> info + 24 CRC bits, REG bundle size 6</w:t>
            </w:r>
            <w:r>
              <w:rPr>
                <w:rFonts w:hint="eastAsia"/>
                <w:sz w:val="18"/>
                <w:szCs w:val="18"/>
              </w:rPr>
              <w:t>;</w:t>
            </w:r>
          </w:p>
          <w:p w:rsidR="004265D0" w:rsidRDefault="006D42B1">
            <w:pPr>
              <w:spacing w:before="120" w:after="120"/>
              <w:jc w:val="center"/>
              <w:rPr>
                <w:sz w:val="18"/>
                <w:szCs w:val="18"/>
              </w:rPr>
            </w:pPr>
            <w:r>
              <w:rPr>
                <w:rFonts w:hint="eastAsia"/>
                <w:sz w:val="18"/>
                <w:szCs w:val="18"/>
              </w:rPr>
              <w:t>DCI-based PEI:</w:t>
            </w:r>
            <w:r>
              <w:rPr>
                <w:sz w:val="18"/>
                <w:szCs w:val="18"/>
              </w:rPr>
              <w:t>AL</w:t>
            </w:r>
            <w:r>
              <w:rPr>
                <w:rFonts w:hint="eastAsia"/>
                <w:sz w:val="18"/>
                <w:szCs w:val="18"/>
              </w:rPr>
              <w:t>4/</w:t>
            </w:r>
            <w:r>
              <w:rPr>
                <w:sz w:val="18"/>
                <w:szCs w:val="18"/>
              </w:rPr>
              <w:t xml:space="preserve">8, </w:t>
            </w:r>
            <w:r>
              <w:rPr>
                <w:rFonts w:hint="eastAsia"/>
                <w:sz w:val="18"/>
                <w:szCs w:val="18"/>
              </w:rPr>
              <w:t>12</w:t>
            </w:r>
            <w:r>
              <w:rPr>
                <w:sz w:val="18"/>
                <w:szCs w:val="18"/>
              </w:rPr>
              <w:t xml:space="preserve"> info + 24 CRC bits, REG bundle size 6</w:t>
            </w:r>
            <w:r>
              <w:rPr>
                <w:rFonts w:hint="eastAsia"/>
                <w:sz w:val="18"/>
                <w:szCs w:val="18"/>
              </w:rPr>
              <w:t>.</w:t>
            </w:r>
          </w:p>
        </w:tc>
      </w:tr>
      <w:tr w:rsidR="004265D0">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b/>
                <w:bCs/>
                <w:sz w:val="18"/>
                <w:szCs w:val="18"/>
              </w:rPr>
            </w:pPr>
            <w:r>
              <w:rPr>
                <w:rFonts w:hint="eastAsia"/>
                <w:b/>
                <w:bCs/>
                <w:sz w:val="18"/>
                <w:szCs w:val="18"/>
              </w:rPr>
              <w:t>PDSCH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4265D0" w:rsidRDefault="006D42B1">
            <w:pPr>
              <w:spacing w:before="120" w:after="120"/>
              <w:jc w:val="center"/>
              <w:rPr>
                <w:sz w:val="18"/>
                <w:szCs w:val="18"/>
              </w:rPr>
            </w:pPr>
            <w:r>
              <w:rPr>
                <w:rFonts w:hint="eastAsia"/>
                <w:sz w:val="18"/>
                <w:szCs w:val="18"/>
              </w:rPr>
              <w:t>Mapping type A, MCS 0, 48 PRB, TB scaling</w:t>
            </w:r>
            <w:r>
              <w:rPr>
                <w:sz w:val="18"/>
                <w:szCs w:val="18"/>
              </w:rPr>
              <w:t xml:space="preserve"> factor </w:t>
            </w:r>
            <w:r>
              <w:rPr>
                <w:rFonts w:hint="eastAsia"/>
                <w:sz w:val="18"/>
                <w:szCs w:val="18"/>
              </w:rPr>
              <w:t>1</w:t>
            </w:r>
            <w:r>
              <w:rPr>
                <w:sz w:val="18"/>
                <w:szCs w:val="18"/>
              </w:rPr>
              <w:t>/0.5</w:t>
            </w:r>
            <w:r>
              <w:rPr>
                <w:rFonts w:hint="eastAsia"/>
                <w:sz w:val="18"/>
                <w:szCs w:val="18"/>
              </w:rPr>
              <w:t>, DMRS type 1 with 2</w:t>
            </w:r>
            <w:r>
              <w:rPr>
                <w:sz w:val="18"/>
                <w:szCs w:val="18"/>
              </w:rPr>
              <w:t>-symbol</w:t>
            </w:r>
            <w:r>
              <w:rPr>
                <w:rFonts w:hint="eastAsia"/>
                <w:sz w:val="18"/>
                <w:szCs w:val="18"/>
              </w:rPr>
              <w:t xml:space="preserve"> additional DMRS</w:t>
            </w:r>
          </w:p>
        </w:tc>
      </w:tr>
    </w:tbl>
    <w:p w:rsidR="004265D0" w:rsidRDefault="004265D0">
      <w:pPr>
        <w:spacing w:beforeLines="0" w:afterLines="0"/>
        <w:jc w:val="left"/>
      </w:pPr>
    </w:p>
    <w:sectPr w:rsidR="004265D0">
      <w:headerReference w:type="even" r:id="rId22"/>
      <w:headerReference w:type="default" r:id="rId23"/>
      <w:footerReference w:type="even" r:id="rId24"/>
      <w:footerReference w:type="default" r:id="rId25"/>
      <w:headerReference w:type="first" r:id="rId26"/>
      <w:footerReference w:type="first" r:id="rId2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131" w:rsidRDefault="00CB7131">
      <w:pPr>
        <w:spacing w:before="120" w:after="120" w:line="240" w:lineRule="auto"/>
      </w:pPr>
      <w:r>
        <w:separator/>
      </w:r>
    </w:p>
  </w:endnote>
  <w:endnote w:type="continuationSeparator" w:id="0">
    <w:p w:rsidR="00CB7131" w:rsidRDefault="00CB713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notTrueType/>
    <w:pitch w:val="variable"/>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5D0" w:rsidRDefault="004265D0">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5D0" w:rsidRDefault="006D42B1">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265D0" w:rsidRDefault="006D42B1">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566FDE">
                            <w:rPr>
                              <w:noProof/>
                            </w:rPr>
                            <w:t>17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265D0" w:rsidRDefault="006D42B1">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566FDE">
                      <w:rPr>
                        <w:noProof/>
                      </w:rPr>
                      <w:t>17</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5D0" w:rsidRDefault="004265D0">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131" w:rsidRDefault="00CB7131">
      <w:pPr>
        <w:spacing w:before="120" w:after="120" w:line="240" w:lineRule="auto"/>
      </w:pPr>
      <w:r>
        <w:separator/>
      </w:r>
    </w:p>
  </w:footnote>
  <w:footnote w:type="continuationSeparator" w:id="0">
    <w:p w:rsidR="00CB7131" w:rsidRDefault="00CB7131">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5D0" w:rsidRDefault="004265D0">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5D0" w:rsidRDefault="004265D0">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5D0" w:rsidRDefault="004265D0">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2F74F40"/>
    <w:multiLevelType w:val="multilevel"/>
    <w:tmpl w:val="92F74F4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360"/>
      </w:p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2">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D8B849DC"/>
    <w:multiLevelType w:val="multilevel"/>
    <w:tmpl w:val="D8B849DC"/>
    <w:lvl w:ilvl="0">
      <w:start w:val="1"/>
      <w:numFmt w:val="decimal"/>
      <w:lvlText w:val="Observation %1: "/>
      <w:lvlJc w:val="left"/>
      <w:pPr>
        <w:tabs>
          <w:tab w:val="left" w:pos="1134"/>
        </w:tabs>
        <w:ind w:left="0" w:firstLine="0"/>
      </w:pPr>
      <w:rPr>
        <w:rFonts w:ascii="Times New Roman" w:eastAsia="宋体" w:hAnsi="Times New Roman" w:cs="Times New Roman" w:hint="default"/>
        <w:b/>
        <w:bCs/>
        <w:i w:val="0"/>
        <w:iCs w:val="0"/>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EF2A85B0"/>
    <w:multiLevelType w:val="multilevel"/>
    <w:tmpl w:val="EF2A85B0"/>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nsid w:val="05A95859"/>
    <w:multiLevelType w:val="multilevel"/>
    <w:tmpl w:val="05A958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nsid w:val="0CA37BF6"/>
    <w:multiLevelType w:val="multilevel"/>
    <w:tmpl w:val="0CA37B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10070AAC"/>
    <w:multiLevelType w:val="multilevel"/>
    <w:tmpl w:val="10070A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nsid w:val="190E6D7B"/>
    <w:multiLevelType w:val="multilevel"/>
    <w:tmpl w:val="190E6D7B"/>
    <w:lvl w:ilvl="0">
      <w:start w:val="1"/>
      <w:numFmt w:val="bullet"/>
      <w:lvlText w:val=""/>
      <w:lvlJc w:val="left"/>
      <w:pPr>
        <w:ind w:left="720" w:hanging="360"/>
      </w:pPr>
      <w:rPr>
        <w:rFonts w:ascii="Wingdings" w:hAnsi="Wingdings"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17077F1"/>
    <w:multiLevelType w:val="multilevel"/>
    <w:tmpl w:val="217077F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360"/>
      </w:p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nsid w:val="2DC645F1"/>
    <w:multiLevelType w:val="multilevel"/>
    <w:tmpl w:val="2DC645F1"/>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nsid w:val="3B033474"/>
    <w:multiLevelType w:val="multilevel"/>
    <w:tmpl w:val="3B03347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E2E256E"/>
    <w:multiLevelType w:val="multilevel"/>
    <w:tmpl w:val="3E2E256E"/>
    <w:lvl w:ilvl="0">
      <w:start w:val="1"/>
      <w:numFmt w:val="bullet"/>
      <w:lvlText w:val=""/>
      <w:lvlJc w:val="left"/>
      <w:pPr>
        <w:ind w:left="360" w:hanging="360"/>
      </w:pPr>
      <w:rPr>
        <w:rFonts w:ascii="Wingdings" w:hAnsi="Wingdings" w:hint="default"/>
        <w:sz w:val="18"/>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47D14DA4"/>
    <w:multiLevelType w:val="multilevel"/>
    <w:tmpl w:val="47D14DA4"/>
    <w:lvl w:ilvl="0">
      <w:start w:val="1"/>
      <w:numFmt w:val="bullet"/>
      <w:lvlText w:val=""/>
      <w:lvlJc w:val="left"/>
      <w:pPr>
        <w:ind w:left="360" w:hanging="360"/>
      </w:pPr>
      <w:rPr>
        <w:rFonts w:ascii="Wingdings" w:hAnsi="Wingdings" w:hint="default"/>
        <w:sz w:val="18"/>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8">
    <w:nsid w:val="54771DFE"/>
    <w:multiLevelType w:val="multilevel"/>
    <w:tmpl w:val="54771DFE"/>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nsid w:val="614C7CD3"/>
    <w:multiLevelType w:val="multilevel"/>
    <w:tmpl w:val="614C7CD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nsid w:val="624718A0"/>
    <w:multiLevelType w:val="multilevel"/>
    <w:tmpl w:val="624718A0"/>
    <w:lvl w:ilvl="0">
      <w:start w:val="1"/>
      <w:numFmt w:val="bullet"/>
      <w:lvlText w:val=""/>
      <w:lvlJc w:val="left"/>
      <w:pPr>
        <w:ind w:left="720" w:hanging="360"/>
      </w:pPr>
      <w:rPr>
        <w:rFonts w:ascii="Wingdings" w:hAnsi="Wingdings"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E5B7C1A"/>
    <w:multiLevelType w:val="multilevel"/>
    <w:tmpl w:val="6E5B7C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360"/>
      </w:p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7"/>
  </w:num>
  <w:num w:numId="2">
    <w:abstractNumId w:val="1"/>
  </w:num>
  <w:num w:numId="3">
    <w:abstractNumId w:val="3"/>
  </w:num>
  <w:num w:numId="4">
    <w:abstractNumId w:val="22"/>
  </w:num>
  <w:num w:numId="5">
    <w:abstractNumId w:val="2"/>
  </w:num>
  <w:num w:numId="6">
    <w:abstractNumId w:val="17"/>
  </w:num>
  <w:num w:numId="7">
    <w:abstractNumId w:val="13"/>
  </w:num>
  <w:num w:numId="8">
    <w:abstractNumId w:val="8"/>
  </w:num>
  <w:num w:numId="9">
    <w:abstractNumId w:val="9"/>
  </w:num>
  <w:num w:numId="10">
    <w:abstractNumId w:val="19"/>
  </w:num>
  <w:num w:numId="11">
    <w:abstractNumId w:val="18"/>
    <w:lvlOverride w:ilvl="0">
      <w:startOverride w:val="1"/>
    </w:lvlOverride>
  </w:num>
  <w:num w:numId="12">
    <w:abstractNumId w:val="11"/>
    <w:lvlOverride w:ilvl="0">
      <w:startOverride w:val="1"/>
    </w:lvlOverride>
    <w:lvlOverride w:ilvl="1">
      <w:startOverride w:val="1"/>
    </w:lvlOverride>
    <w:lvlOverride w:ilvl="2">
      <w:startOverride w:val="1"/>
    </w:lvlOverride>
  </w:num>
  <w:num w:numId="13">
    <w:abstractNumId w:val="5"/>
  </w:num>
  <w:num w:numId="14">
    <w:abstractNumId w:val="0"/>
  </w:num>
  <w:num w:numId="15">
    <w:abstractNumId w:val="21"/>
  </w:num>
  <w:num w:numId="16">
    <w:abstractNumId w:val="14"/>
    <w:lvlOverride w:ilvl="0">
      <w:startOverride w:val="1"/>
    </w:lvlOverride>
  </w:num>
  <w:num w:numId="17">
    <w:abstractNumId w:val="12"/>
  </w:num>
  <w:num w:numId="18">
    <w:abstractNumId w:val="6"/>
  </w:num>
  <w:num w:numId="19">
    <w:abstractNumId w:val="4"/>
  </w:num>
  <w:num w:numId="20">
    <w:abstractNumId w:val="20"/>
  </w:num>
  <w:num w:numId="21">
    <w:abstractNumId w:val="10"/>
  </w:num>
  <w:num w:numId="22">
    <w:abstractNumId w:val="16"/>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735"/>
    <w:rsid w:val="00015154"/>
    <w:rsid w:val="00015EDB"/>
    <w:rsid w:val="00042E39"/>
    <w:rsid w:val="0004491B"/>
    <w:rsid w:val="000A0061"/>
    <w:rsid w:val="000B63CC"/>
    <w:rsid w:val="000C7C50"/>
    <w:rsid w:val="000F72AD"/>
    <w:rsid w:val="001506E9"/>
    <w:rsid w:val="00172A27"/>
    <w:rsid w:val="0019443E"/>
    <w:rsid w:val="001B6A16"/>
    <w:rsid w:val="001C396E"/>
    <w:rsid w:val="00200427"/>
    <w:rsid w:val="002254E5"/>
    <w:rsid w:val="0026734A"/>
    <w:rsid w:val="00272E7B"/>
    <w:rsid w:val="00291E13"/>
    <w:rsid w:val="002A1851"/>
    <w:rsid w:val="00367434"/>
    <w:rsid w:val="00371CBB"/>
    <w:rsid w:val="00375A07"/>
    <w:rsid w:val="00380742"/>
    <w:rsid w:val="00396ADB"/>
    <w:rsid w:val="003A103D"/>
    <w:rsid w:val="003B1149"/>
    <w:rsid w:val="004265D0"/>
    <w:rsid w:val="00453986"/>
    <w:rsid w:val="0045623B"/>
    <w:rsid w:val="00461AA7"/>
    <w:rsid w:val="00496216"/>
    <w:rsid w:val="004A5821"/>
    <w:rsid w:val="004C05FA"/>
    <w:rsid w:val="004C1151"/>
    <w:rsid w:val="00517339"/>
    <w:rsid w:val="005212D2"/>
    <w:rsid w:val="005228C9"/>
    <w:rsid w:val="00522A39"/>
    <w:rsid w:val="005650A3"/>
    <w:rsid w:val="00566FDE"/>
    <w:rsid w:val="00583697"/>
    <w:rsid w:val="0058704C"/>
    <w:rsid w:val="005B065E"/>
    <w:rsid w:val="005D14DB"/>
    <w:rsid w:val="0062167D"/>
    <w:rsid w:val="0063757E"/>
    <w:rsid w:val="006432A2"/>
    <w:rsid w:val="00643612"/>
    <w:rsid w:val="00677C91"/>
    <w:rsid w:val="006970AA"/>
    <w:rsid w:val="006B63E2"/>
    <w:rsid w:val="006C61BF"/>
    <w:rsid w:val="006D42B1"/>
    <w:rsid w:val="006F0B4C"/>
    <w:rsid w:val="00711D48"/>
    <w:rsid w:val="00713810"/>
    <w:rsid w:val="0074089D"/>
    <w:rsid w:val="007476DD"/>
    <w:rsid w:val="007B0734"/>
    <w:rsid w:val="007B379C"/>
    <w:rsid w:val="007C6A0A"/>
    <w:rsid w:val="007F5FF3"/>
    <w:rsid w:val="00817DE9"/>
    <w:rsid w:val="00880E89"/>
    <w:rsid w:val="008B7DB1"/>
    <w:rsid w:val="008D230F"/>
    <w:rsid w:val="008D38A0"/>
    <w:rsid w:val="008E587D"/>
    <w:rsid w:val="008E617E"/>
    <w:rsid w:val="008F11DE"/>
    <w:rsid w:val="00953CDE"/>
    <w:rsid w:val="0096044C"/>
    <w:rsid w:val="0099436F"/>
    <w:rsid w:val="009E3CEF"/>
    <w:rsid w:val="00A06031"/>
    <w:rsid w:val="00A14FF2"/>
    <w:rsid w:val="00A46CC4"/>
    <w:rsid w:val="00A57F9E"/>
    <w:rsid w:val="00A878AE"/>
    <w:rsid w:val="00A92636"/>
    <w:rsid w:val="00A941B0"/>
    <w:rsid w:val="00AA6E04"/>
    <w:rsid w:val="00AD4752"/>
    <w:rsid w:val="00BC22AE"/>
    <w:rsid w:val="00BD6309"/>
    <w:rsid w:val="00BF4B0E"/>
    <w:rsid w:val="00C134B6"/>
    <w:rsid w:val="00C137DB"/>
    <w:rsid w:val="00C166BC"/>
    <w:rsid w:val="00C37341"/>
    <w:rsid w:val="00C637DC"/>
    <w:rsid w:val="00CA1DBD"/>
    <w:rsid w:val="00CB7131"/>
    <w:rsid w:val="00CC4532"/>
    <w:rsid w:val="00D01D40"/>
    <w:rsid w:val="00D20A97"/>
    <w:rsid w:val="00D40D43"/>
    <w:rsid w:val="00D5574F"/>
    <w:rsid w:val="00DA5F51"/>
    <w:rsid w:val="00DC0F8B"/>
    <w:rsid w:val="00E06B21"/>
    <w:rsid w:val="00E2140B"/>
    <w:rsid w:val="00E40E07"/>
    <w:rsid w:val="00E67314"/>
    <w:rsid w:val="00EA62E5"/>
    <w:rsid w:val="00F40E52"/>
    <w:rsid w:val="00F765F4"/>
    <w:rsid w:val="00F97C0B"/>
    <w:rsid w:val="00FA3BED"/>
    <w:rsid w:val="00FD2DE4"/>
    <w:rsid w:val="00FE01EF"/>
    <w:rsid w:val="00FE4365"/>
    <w:rsid w:val="01307DB8"/>
    <w:rsid w:val="01764F01"/>
    <w:rsid w:val="01EA1306"/>
    <w:rsid w:val="01ED62FC"/>
    <w:rsid w:val="01FD3C72"/>
    <w:rsid w:val="024D6B6A"/>
    <w:rsid w:val="029B04E7"/>
    <w:rsid w:val="03073BDC"/>
    <w:rsid w:val="033F44DC"/>
    <w:rsid w:val="03985ACE"/>
    <w:rsid w:val="0555228E"/>
    <w:rsid w:val="056C3AED"/>
    <w:rsid w:val="059D1E39"/>
    <w:rsid w:val="05E078B3"/>
    <w:rsid w:val="070C599D"/>
    <w:rsid w:val="07250881"/>
    <w:rsid w:val="072B5A2B"/>
    <w:rsid w:val="077D0583"/>
    <w:rsid w:val="079724D0"/>
    <w:rsid w:val="082A352F"/>
    <w:rsid w:val="088E2DBB"/>
    <w:rsid w:val="089D5DBC"/>
    <w:rsid w:val="08C349D1"/>
    <w:rsid w:val="094A5FC4"/>
    <w:rsid w:val="09F67CD5"/>
    <w:rsid w:val="0B6B20A7"/>
    <w:rsid w:val="0B9E71DF"/>
    <w:rsid w:val="0BB427D1"/>
    <w:rsid w:val="0C6F272A"/>
    <w:rsid w:val="0C9036C8"/>
    <w:rsid w:val="0C9D30C2"/>
    <w:rsid w:val="0CA126F2"/>
    <w:rsid w:val="0CEA509E"/>
    <w:rsid w:val="0D9D65F4"/>
    <w:rsid w:val="0E172BD0"/>
    <w:rsid w:val="0F1E67DB"/>
    <w:rsid w:val="0FDB5B48"/>
    <w:rsid w:val="10860503"/>
    <w:rsid w:val="10A50104"/>
    <w:rsid w:val="10B658BE"/>
    <w:rsid w:val="10FA22E3"/>
    <w:rsid w:val="115B3410"/>
    <w:rsid w:val="117A531D"/>
    <w:rsid w:val="119D7849"/>
    <w:rsid w:val="1242135C"/>
    <w:rsid w:val="12AE3906"/>
    <w:rsid w:val="12CB14EC"/>
    <w:rsid w:val="12D00DD7"/>
    <w:rsid w:val="136C3D77"/>
    <w:rsid w:val="139D335C"/>
    <w:rsid w:val="13A1683F"/>
    <w:rsid w:val="144714E3"/>
    <w:rsid w:val="146A0337"/>
    <w:rsid w:val="14AC00B9"/>
    <w:rsid w:val="14DA3DA1"/>
    <w:rsid w:val="14FC2402"/>
    <w:rsid w:val="17155857"/>
    <w:rsid w:val="17950508"/>
    <w:rsid w:val="19010C43"/>
    <w:rsid w:val="19084C73"/>
    <w:rsid w:val="194F6F37"/>
    <w:rsid w:val="196018AD"/>
    <w:rsid w:val="196E5824"/>
    <w:rsid w:val="19AF5AFD"/>
    <w:rsid w:val="19BF7943"/>
    <w:rsid w:val="1A054259"/>
    <w:rsid w:val="1A097942"/>
    <w:rsid w:val="1B7F6005"/>
    <w:rsid w:val="1BAF4E35"/>
    <w:rsid w:val="1BAF6DD1"/>
    <w:rsid w:val="1C0F5C4A"/>
    <w:rsid w:val="1C132CB9"/>
    <w:rsid w:val="1CCC26CA"/>
    <w:rsid w:val="1D133E21"/>
    <w:rsid w:val="1DA83A0D"/>
    <w:rsid w:val="1E94181D"/>
    <w:rsid w:val="1E9D6342"/>
    <w:rsid w:val="1EF17B6F"/>
    <w:rsid w:val="1F6170A9"/>
    <w:rsid w:val="1F6200DE"/>
    <w:rsid w:val="1F9C5BBE"/>
    <w:rsid w:val="1FE14460"/>
    <w:rsid w:val="204E6676"/>
    <w:rsid w:val="205F334B"/>
    <w:rsid w:val="20AA7DFE"/>
    <w:rsid w:val="20CB576A"/>
    <w:rsid w:val="20DC4C14"/>
    <w:rsid w:val="21241A3D"/>
    <w:rsid w:val="2194141D"/>
    <w:rsid w:val="2195668B"/>
    <w:rsid w:val="21A2535F"/>
    <w:rsid w:val="21BE5AD4"/>
    <w:rsid w:val="224E2FB0"/>
    <w:rsid w:val="23081A49"/>
    <w:rsid w:val="23A82A04"/>
    <w:rsid w:val="24582DBC"/>
    <w:rsid w:val="245C52F8"/>
    <w:rsid w:val="2463385E"/>
    <w:rsid w:val="250D568B"/>
    <w:rsid w:val="25134332"/>
    <w:rsid w:val="254C3941"/>
    <w:rsid w:val="257E508F"/>
    <w:rsid w:val="26BF5712"/>
    <w:rsid w:val="26C46931"/>
    <w:rsid w:val="26F173AA"/>
    <w:rsid w:val="26F24A28"/>
    <w:rsid w:val="26F71EC7"/>
    <w:rsid w:val="274120CE"/>
    <w:rsid w:val="27AB7429"/>
    <w:rsid w:val="280D0ABD"/>
    <w:rsid w:val="285C053E"/>
    <w:rsid w:val="28641BC7"/>
    <w:rsid w:val="28795D57"/>
    <w:rsid w:val="28CB2F20"/>
    <w:rsid w:val="2945677B"/>
    <w:rsid w:val="296A164B"/>
    <w:rsid w:val="29FA7F26"/>
    <w:rsid w:val="2A11490E"/>
    <w:rsid w:val="2B774832"/>
    <w:rsid w:val="2BE1364E"/>
    <w:rsid w:val="2C5312D1"/>
    <w:rsid w:val="2CDB2A32"/>
    <w:rsid w:val="2D2713FE"/>
    <w:rsid w:val="2DAA1531"/>
    <w:rsid w:val="2DD31482"/>
    <w:rsid w:val="2DED4837"/>
    <w:rsid w:val="2DF81D7C"/>
    <w:rsid w:val="2DFC12C6"/>
    <w:rsid w:val="2F1251F2"/>
    <w:rsid w:val="30660B82"/>
    <w:rsid w:val="30962F3E"/>
    <w:rsid w:val="309F648F"/>
    <w:rsid w:val="30D17E68"/>
    <w:rsid w:val="30FF2795"/>
    <w:rsid w:val="310E3D65"/>
    <w:rsid w:val="3199741D"/>
    <w:rsid w:val="32586AD3"/>
    <w:rsid w:val="329A6ACE"/>
    <w:rsid w:val="345B1306"/>
    <w:rsid w:val="35191B59"/>
    <w:rsid w:val="35997ED3"/>
    <w:rsid w:val="35C47CF3"/>
    <w:rsid w:val="35D5780F"/>
    <w:rsid w:val="360B1D73"/>
    <w:rsid w:val="361F3323"/>
    <w:rsid w:val="364A298F"/>
    <w:rsid w:val="364A7B2B"/>
    <w:rsid w:val="36E93760"/>
    <w:rsid w:val="3784394E"/>
    <w:rsid w:val="37F25734"/>
    <w:rsid w:val="380A0B96"/>
    <w:rsid w:val="38337F5B"/>
    <w:rsid w:val="385135F5"/>
    <w:rsid w:val="38AE3BB0"/>
    <w:rsid w:val="38DC5505"/>
    <w:rsid w:val="3AC253ED"/>
    <w:rsid w:val="3ACB5746"/>
    <w:rsid w:val="3AE826D9"/>
    <w:rsid w:val="3B047F30"/>
    <w:rsid w:val="3B3664CC"/>
    <w:rsid w:val="3BB20883"/>
    <w:rsid w:val="3BF5659F"/>
    <w:rsid w:val="3C394599"/>
    <w:rsid w:val="3C8C0B9E"/>
    <w:rsid w:val="3D1D3E8C"/>
    <w:rsid w:val="3D7830E2"/>
    <w:rsid w:val="3DA8275C"/>
    <w:rsid w:val="3DAD7029"/>
    <w:rsid w:val="3E39525D"/>
    <w:rsid w:val="3E441C7D"/>
    <w:rsid w:val="3E7F0554"/>
    <w:rsid w:val="3F104E7C"/>
    <w:rsid w:val="3FC956FF"/>
    <w:rsid w:val="40375763"/>
    <w:rsid w:val="40903A47"/>
    <w:rsid w:val="40A36A71"/>
    <w:rsid w:val="40CB3E39"/>
    <w:rsid w:val="410E4736"/>
    <w:rsid w:val="4169226D"/>
    <w:rsid w:val="419752E1"/>
    <w:rsid w:val="41A14CA0"/>
    <w:rsid w:val="41BC286E"/>
    <w:rsid w:val="41C577BA"/>
    <w:rsid w:val="41D3631F"/>
    <w:rsid w:val="41F466FD"/>
    <w:rsid w:val="428434A1"/>
    <w:rsid w:val="42A67A24"/>
    <w:rsid w:val="42D846B9"/>
    <w:rsid w:val="43625625"/>
    <w:rsid w:val="440D5045"/>
    <w:rsid w:val="44F5724A"/>
    <w:rsid w:val="4555581D"/>
    <w:rsid w:val="45BE6191"/>
    <w:rsid w:val="460C5979"/>
    <w:rsid w:val="47C01792"/>
    <w:rsid w:val="47D3679D"/>
    <w:rsid w:val="47E73D60"/>
    <w:rsid w:val="47F831A1"/>
    <w:rsid w:val="4808150F"/>
    <w:rsid w:val="48C169FF"/>
    <w:rsid w:val="48DC6BCF"/>
    <w:rsid w:val="49E9233D"/>
    <w:rsid w:val="4A2C54FD"/>
    <w:rsid w:val="4AAD1944"/>
    <w:rsid w:val="4AC31003"/>
    <w:rsid w:val="4AE93159"/>
    <w:rsid w:val="4B0B4636"/>
    <w:rsid w:val="4B6F5171"/>
    <w:rsid w:val="4BD0339A"/>
    <w:rsid w:val="4BE255AD"/>
    <w:rsid w:val="4D462159"/>
    <w:rsid w:val="4D5C5FAC"/>
    <w:rsid w:val="4DC605B6"/>
    <w:rsid w:val="4DEC0985"/>
    <w:rsid w:val="4E27683A"/>
    <w:rsid w:val="4EF32FFF"/>
    <w:rsid w:val="4F232A9C"/>
    <w:rsid w:val="4F2765B1"/>
    <w:rsid w:val="4F285975"/>
    <w:rsid w:val="50290C55"/>
    <w:rsid w:val="50520EBB"/>
    <w:rsid w:val="50607024"/>
    <w:rsid w:val="50751061"/>
    <w:rsid w:val="50BE2993"/>
    <w:rsid w:val="50D63702"/>
    <w:rsid w:val="51101AA1"/>
    <w:rsid w:val="512F1290"/>
    <w:rsid w:val="51796EDE"/>
    <w:rsid w:val="51867298"/>
    <w:rsid w:val="52195EDF"/>
    <w:rsid w:val="52313387"/>
    <w:rsid w:val="529357CD"/>
    <w:rsid w:val="52E04D27"/>
    <w:rsid w:val="53492294"/>
    <w:rsid w:val="539A390F"/>
    <w:rsid w:val="53DB3477"/>
    <w:rsid w:val="54AF6B42"/>
    <w:rsid w:val="54B205EE"/>
    <w:rsid w:val="559C3368"/>
    <w:rsid w:val="55DD6F2A"/>
    <w:rsid w:val="56022FBC"/>
    <w:rsid w:val="562805B1"/>
    <w:rsid w:val="56553261"/>
    <w:rsid w:val="565975B0"/>
    <w:rsid w:val="56BC356A"/>
    <w:rsid w:val="56E23970"/>
    <w:rsid w:val="577A3C7D"/>
    <w:rsid w:val="578F220A"/>
    <w:rsid w:val="57D503EA"/>
    <w:rsid w:val="57FC07D9"/>
    <w:rsid w:val="58500F22"/>
    <w:rsid w:val="58581669"/>
    <w:rsid w:val="590D1052"/>
    <w:rsid w:val="591C0009"/>
    <w:rsid w:val="59610A7F"/>
    <w:rsid w:val="59AA2571"/>
    <w:rsid w:val="59C600B6"/>
    <w:rsid w:val="5A07523D"/>
    <w:rsid w:val="5ACF0F3A"/>
    <w:rsid w:val="5C6B1600"/>
    <w:rsid w:val="5C921AD0"/>
    <w:rsid w:val="5CCD5BE1"/>
    <w:rsid w:val="5CE45D66"/>
    <w:rsid w:val="5DAE151D"/>
    <w:rsid w:val="5DFD51DB"/>
    <w:rsid w:val="5E0D36E5"/>
    <w:rsid w:val="5EBD3AB4"/>
    <w:rsid w:val="5ED711BC"/>
    <w:rsid w:val="5F0A3BA8"/>
    <w:rsid w:val="607C3753"/>
    <w:rsid w:val="60C30855"/>
    <w:rsid w:val="60CC7FFA"/>
    <w:rsid w:val="610B17E6"/>
    <w:rsid w:val="61421EFD"/>
    <w:rsid w:val="615C5041"/>
    <w:rsid w:val="634B3A82"/>
    <w:rsid w:val="64EF3666"/>
    <w:rsid w:val="651B3798"/>
    <w:rsid w:val="65847BBF"/>
    <w:rsid w:val="65B93A8D"/>
    <w:rsid w:val="661746DD"/>
    <w:rsid w:val="664805B8"/>
    <w:rsid w:val="66D221EE"/>
    <w:rsid w:val="66DA55D7"/>
    <w:rsid w:val="67BD0300"/>
    <w:rsid w:val="682616B3"/>
    <w:rsid w:val="684D34F9"/>
    <w:rsid w:val="690F418B"/>
    <w:rsid w:val="6A7A2736"/>
    <w:rsid w:val="6A7B4B9C"/>
    <w:rsid w:val="6AA651A8"/>
    <w:rsid w:val="6AEB121D"/>
    <w:rsid w:val="6B004CFA"/>
    <w:rsid w:val="6B120A68"/>
    <w:rsid w:val="6C89456C"/>
    <w:rsid w:val="6CAC58B4"/>
    <w:rsid w:val="6D4A2539"/>
    <w:rsid w:val="6D97094D"/>
    <w:rsid w:val="6E217EA6"/>
    <w:rsid w:val="6E2666BC"/>
    <w:rsid w:val="6E2F175D"/>
    <w:rsid w:val="6EBC6999"/>
    <w:rsid w:val="6EDF5FC3"/>
    <w:rsid w:val="6EF90D33"/>
    <w:rsid w:val="6F3F60AD"/>
    <w:rsid w:val="6F7A5D4F"/>
    <w:rsid w:val="6F901B66"/>
    <w:rsid w:val="6FA629D4"/>
    <w:rsid w:val="6FD10552"/>
    <w:rsid w:val="70014D67"/>
    <w:rsid w:val="70117B8A"/>
    <w:rsid w:val="70BB2EF0"/>
    <w:rsid w:val="70CC6A1F"/>
    <w:rsid w:val="70CE0A84"/>
    <w:rsid w:val="70E10DC3"/>
    <w:rsid w:val="71095983"/>
    <w:rsid w:val="712D59A6"/>
    <w:rsid w:val="71475ADB"/>
    <w:rsid w:val="71DE13EC"/>
    <w:rsid w:val="722B37CD"/>
    <w:rsid w:val="72305A9A"/>
    <w:rsid w:val="726B260D"/>
    <w:rsid w:val="7331324E"/>
    <w:rsid w:val="73455C21"/>
    <w:rsid w:val="73D425F7"/>
    <w:rsid w:val="74712AFB"/>
    <w:rsid w:val="750A2023"/>
    <w:rsid w:val="75171C24"/>
    <w:rsid w:val="75AD0CCB"/>
    <w:rsid w:val="7615032B"/>
    <w:rsid w:val="76655349"/>
    <w:rsid w:val="7676736A"/>
    <w:rsid w:val="76933951"/>
    <w:rsid w:val="771D661B"/>
    <w:rsid w:val="771F7714"/>
    <w:rsid w:val="77207795"/>
    <w:rsid w:val="77D835AD"/>
    <w:rsid w:val="78782A0D"/>
    <w:rsid w:val="78C57EA9"/>
    <w:rsid w:val="791A571A"/>
    <w:rsid w:val="79286132"/>
    <w:rsid w:val="79A2171F"/>
    <w:rsid w:val="79A252FF"/>
    <w:rsid w:val="79D33056"/>
    <w:rsid w:val="79E119BE"/>
    <w:rsid w:val="7A810C37"/>
    <w:rsid w:val="7B9741C7"/>
    <w:rsid w:val="7C26369C"/>
    <w:rsid w:val="7C311CA7"/>
    <w:rsid w:val="7C9E5A24"/>
    <w:rsid w:val="7CAC00CB"/>
    <w:rsid w:val="7D575412"/>
    <w:rsid w:val="7D62117D"/>
    <w:rsid w:val="7DB3208B"/>
    <w:rsid w:val="7DB5193A"/>
    <w:rsid w:val="7DB54254"/>
    <w:rsid w:val="7E3E1EF2"/>
    <w:rsid w:val="7E951513"/>
    <w:rsid w:val="7EB06086"/>
    <w:rsid w:val="7EF74FC9"/>
    <w:rsid w:val="7F750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BC529B-C8DA-4671-A99E-7584535B8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9">
    <w:name w:val="Normal (Web)"/>
    <w:basedOn w:val="a"/>
    <w:uiPriority w:val="99"/>
    <w:unhideWhenUsed/>
    <w:qFormat/>
    <w:pPr>
      <w:spacing w:after="0"/>
      <w:jc w:val="left"/>
    </w:pPr>
    <w:rPr>
      <w:rFonts w:ascii="宋体" w:hAnsi="宋体" w:cs="宋体"/>
      <w:sz w:val="24"/>
      <w:szCs w:val="24"/>
    </w:rPr>
  </w:style>
  <w:style w:type="paragraph" w:styleId="aa">
    <w:name w:val="annotation subject"/>
    <w:basedOn w:val="a3"/>
    <w:next w:val="a3"/>
    <w:link w:val="Char2"/>
    <w:uiPriority w:val="99"/>
    <w:semiHidden/>
    <w:unhideWhenUsed/>
    <w:qFormat/>
    <w:pPr>
      <w:spacing w:line="240" w:lineRule="auto"/>
    </w:pPr>
    <w:rPr>
      <w:b/>
      <w:bCs/>
      <w:sz w:val="20"/>
    </w:rPr>
  </w:style>
  <w:style w:type="table" w:styleId="ab">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99"/>
    <w:qFormat/>
    <w:rPr>
      <w:b/>
    </w:rPr>
  </w:style>
  <w:style w:type="character" w:styleId="ad">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e">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0">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5"/>
    <w:uiPriority w:val="99"/>
    <w:semiHidden/>
    <w:qFormat/>
    <w:rPr>
      <w:rFonts w:ascii="Microsoft YaHei UI" w:eastAsia="Microsoft YaHei UI"/>
      <w:kern w:val="2"/>
      <w:sz w:val="18"/>
      <w:szCs w:val="18"/>
    </w:rPr>
  </w:style>
  <w:style w:type="character" w:customStyle="1" w:styleId="Char">
    <w:name w:val="批注文字 Char"/>
    <w:basedOn w:val="a0"/>
    <w:link w:val="a3"/>
    <w:semiHidden/>
    <w:qFormat/>
    <w:rPr>
      <w:kern w:val="2"/>
      <w:sz w:val="21"/>
    </w:rPr>
  </w:style>
  <w:style w:type="character" w:customStyle="1" w:styleId="Char2">
    <w:name w:val="批注主题 Char"/>
    <w:basedOn w:val="Char"/>
    <w:link w:val="aa"/>
    <w:uiPriority w:val="99"/>
    <w:semiHidden/>
    <w:qFormat/>
    <w:rPr>
      <w:b/>
      <w:bCs/>
      <w:kern w:val="2"/>
      <w:sz w:val="21"/>
    </w:rPr>
  </w:style>
  <w:style w:type="character" w:customStyle="1" w:styleId="Char1">
    <w:name w:val="页眉 Char"/>
    <w:basedOn w:val="a0"/>
    <w:link w:val="a7"/>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pPr>
      <w:spacing w:after="0" w:line="240" w:lineRule="auto"/>
    </w:pPr>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F9EFE2-E7C5-4600-9461-13EA62F35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17</Pages>
  <Words>5581</Words>
  <Characters>31815</Characters>
  <Application>Microsoft Office Word</Application>
  <DocSecurity>0</DocSecurity>
  <Lines>265</Lines>
  <Paragraphs>74</Paragraphs>
  <ScaleCrop>false</ScaleCrop>
  <Company/>
  <LinksUpToDate>false</LinksUpToDate>
  <CharactersWithSpaces>37322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61</cp:revision>
  <dcterms:created xsi:type="dcterms:W3CDTF">2019-04-08T03:09:00Z</dcterms:created>
  <dcterms:modified xsi:type="dcterms:W3CDTF">2021-04-07T01:16:00Z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